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1E0" w:firstRow="1" w:lastRow="1" w:firstColumn="1" w:lastColumn="1" w:noHBand="0" w:noVBand="0"/>
      </w:tblPr>
      <w:tblGrid>
        <w:gridCol w:w="6804"/>
        <w:gridCol w:w="2268"/>
      </w:tblGrid>
      <w:tr w:rsidR="00BA3E40" w:rsidRPr="00987CB8" w14:paraId="44C1C9CF" w14:textId="77777777" w:rsidTr="00926155">
        <w:trPr>
          <w:trHeight w:hRule="exact" w:val="1418"/>
        </w:trPr>
        <w:tc>
          <w:tcPr>
            <w:tcW w:w="6804" w:type="dxa"/>
            <w:shd w:val="clear" w:color="auto" w:fill="auto"/>
            <w:vAlign w:val="center"/>
          </w:tcPr>
          <w:p w14:paraId="17389350" w14:textId="77777777" w:rsidR="00BA3E40" w:rsidRPr="00987CB8" w:rsidRDefault="003B1B4F" w:rsidP="00926155">
            <w:pPr>
              <w:pStyle w:val="EPName"/>
            </w:pPr>
            <w:r w:rsidRPr="00987CB8">
              <w:t>European Parliament</w:t>
            </w:r>
          </w:p>
          <w:p w14:paraId="70781271" w14:textId="77777777" w:rsidR="00BA3E40" w:rsidRPr="00987CB8" w:rsidRDefault="00840634" w:rsidP="00840634">
            <w:pPr>
              <w:pStyle w:val="EPTerm"/>
            </w:pPr>
            <w:r w:rsidRPr="00987CB8">
              <w:t>2024-2029</w:t>
            </w:r>
          </w:p>
        </w:tc>
        <w:tc>
          <w:tcPr>
            <w:tcW w:w="2268" w:type="dxa"/>
            <w:shd w:val="clear" w:color="auto" w:fill="auto"/>
          </w:tcPr>
          <w:p w14:paraId="49686399" w14:textId="77777777" w:rsidR="00BA3E40" w:rsidRPr="00987CB8" w:rsidRDefault="00BA3E40" w:rsidP="00926155">
            <w:pPr>
              <w:pStyle w:val="EPLogo"/>
            </w:pPr>
            <w:r w:rsidRPr="00987CB8">
              <w:rPr>
                <w:noProof/>
              </w:rPr>
              <w:drawing>
                <wp:inline distT="0" distB="0" distL="0" distR="0" wp14:anchorId="35ADBA4B" wp14:editId="64D08E1C">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5967F33F" w14:textId="77777777" w:rsidR="00F24D40" w:rsidRPr="00987CB8" w:rsidRDefault="00F24D40" w:rsidP="00F24D40">
      <w:pPr>
        <w:pStyle w:val="LineTop"/>
      </w:pPr>
    </w:p>
    <w:p w14:paraId="03EBAB0E" w14:textId="77777777" w:rsidR="00F24D40" w:rsidRPr="00987CB8" w:rsidRDefault="00F24D40" w:rsidP="00F24D40">
      <w:pPr>
        <w:pStyle w:val="EPBody"/>
      </w:pPr>
      <w:r w:rsidRPr="00987CB8">
        <w:rPr>
          <w:rStyle w:val="HideTWBExt"/>
        </w:rPr>
        <w:t>&lt;</w:t>
      </w:r>
      <w:r w:rsidRPr="00987CB8">
        <w:rPr>
          <w:rStyle w:val="HideTWBExt"/>
          <w:i w:val="0"/>
        </w:rPr>
        <w:t>Commission</w:t>
      </w:r>
      <w:r w:rsidRPr="00987CB8">
        <w:rPr>
          <w:rStyle w:val="HideTWBExt"/>
        </w:rPr>
        <w:t>&gt;</w:t>
      </w:r>
      <w:r w:rsidR="00840634" w:rsidRPr="00987CB8">
        <w:rPr>
          <w:rStyle w:val="HideTWBInt"/>
        </w:rPr>
        <w:t>{ECON}</w:t>
      </w:r>
      <w:r w:rsidR="00840634" w:rsidRPr="00987CB8">
        <w:t>Committee on Economic and Monetary Affairs</w:t>
      </w:r>
      <w:r w:rsidRPr="00987CB8">
        <w:rPr>
          <w:rStyle w:val="HideTWBExt"/>
        </w:rPr>
        <w:t>&lt;/</w:t>
      </w:r>
      <w:r w:rsidRPr="00987CB8">
        <w:rPr>
          <w:rStyle w:val="HideTWBExt"/>
          <w:i w:val="0"/>
        </w:rPr>
        <w:t>Commission</w:t>
      </w:r>
      <w:r w:rsidRPr="00987CB8">
        <w:rPr>
          <w:rStyle w:val="HideTWBExt"/>
        </w:rPr>
        <w:t>&gt;</w:t>
      </w:r>
    </w:p>
    <w:p w14:paraId="030DF289" w14:textId="77777777" w:rsidR="00F24D40" w:rsidRPr="00987CB8" w:rsidRDefault="00F24D40" w:rsidP="00F24D40">
      <w:pPr>
        <w:pStyle w:val="LineBottom"/>
      </w:pPr>
    </w:p>
    <w:p w14:paraId="39F2974E" w14:textId="77777777" w:rsidR="00E16391" w:rsidRPr="00987CB8" w:rsidRDefault="00E16391" w:rsidP="00E16391">
      <w:pPr>
        <w:pStyle w:val="CoverReference"/>
      </w:pPr>
      <w:r w:rsidRPr="00987CB8">
        <w:rPr>
          <w:rStyle w:val="HideTWBExt"/>
          <w:b w:val="0"/>
        </w:rPr>
        <w:t>&lt;RefProc&gt;</w:t>
      </w:r>
      <w:r w:rsidRPr="00987CB8">
        <w:t>2025/0045</w:t>
      </w:r>
      <w:r w:rsidRPr="00987CB8">
        <w:rPr>
          <w:rStyle w:val="HideTWBExt"/>
          <w:b w:val="0"/>
        </w:rPr>
        <w:t>&lt;/</w:t>
      </w:r>
      <w:proofErr w:type="spellStart"/>
      <w:r w:rsidRPr="00987CB8">
        <w:rPr>
          <w:rStyle w:val="HideTWBExt"/>
          <w:b w:val="0"/>
        </w:rPr>
        <w:t>RefProc</w:t>
      </w:r>
      <w:proofErr w:type="spellEnd"/>
      <w:r w:rsidRPr="00987CB8">
        <w:rPr>
          <w:rStyle w:val="HideTWBExt"/>
          <w:b w:val="0"/>
        </w:rPr>
        <w:t>&gt;&lt;RefTypeProc&gt;</w:t>
      </w:r>
      <w:r w:rsidRPr="00987CB8">
        <w:t>(COD)</w:t>
      </w:r>
      <w:r w:rsidRPr="00987CB8">
        <w:rPr>
          <w:rStyle w:val="HideTWBExt"/>
          <w:b w:val="0"/>
        </w:rPr>
        <w:t>&lt;/</w:t>
      </w:r>
      <w:proofErr w:type="spellStart"/>
      <w:r w:rsidRPr="00987CB8">
        <w:rPr>
          <w:rStyle w:val="HideTWBExt"/>
          <w:b w:val="0"/>
        </w:rPr>
        <w:t>RefTypeProc</w:t>
      </w:r>
      <w:proofErr w:type="spellEnd"/>
      <w:r w:rsidRPr="00987CB8">
        <w:rPr>
          <w:rStyle w:val="HideTWBExt"/>
          <w:b w:val="0"/>
        </w:rPr>
        <w:t>&gt;</w:t>
      </w:r>
    </w:p>
    <w:p w14:paraId="2AA3658D" w14:textId="078B7CAA" w:rsidR="00E16391" w:rsidRPr="00987CB8" w:rsidRDefault="00E16391" w:rsidP="00E16391">
      <w:pPr>
        <w:pStyle w:val="CoverDate"/>
        <w:rPr>
          <w:lang w:val="fr-BE"/>
        </w:rPr>
      </w:pPr>
      <w:r w:rsidRPr="00987CB8">
        <w:rPr>
          <w:rStyle w:val="HideTWBExt"/>
          <w:lang w:val="fr-BE"/>
        </w:rPr>
        <w:t>&lt;Date&gt;</w:t>
      </w:r>
      <w:r w:rsidRPr="00987CB8">
        <w:rPr>
          <w:rStyle w:val="HideTWBInt"/>
          <w:lang w:val="fr-BE"/>
        </w:rPr>
        <w:t>{22/07/2025}</w:t>
      </w:r>
      <w:r w:rsidRPr="00987CB8">
        <w:rPr>
          <w:lang w:val="fr-BE"/>
        </w:rPr>
        <w:t>22.7.2025</w:t>
      </w:r>
      <w:r w:rsidRPr="00987CB8">
        <w:rPr>
          <w:rStyle w:val="HideTWBExt"/>
          <w:lang w:val="fr-BE"/>
        </w:rPr>
        <w:t>&lt;/Date&gt;</w:t>
      </w:r>
    </w:p>
    <w:p w14:paraId="597BA05F" w14:textId="77777777" w:rsidR="00E16391" w:rsidRPr="00987CB8" w:rsidRDefault="00E16391" w:rsidP="00E16391">
      <w:pPr>
        <w:pStyle w:val="CoverDocType24a"/>
        <w:rPr>
          <w:lang w:val="fr-BE"/>
        </w:rPr>
      </w:pPr>
      <w:r w:rsidRPr="00987CB8">
        <w:rPr>
          <w:rStyle w:val="HideTWBExt"/>
          <w:b w:val="0"/>
          <w:lang w:val="fr-BE"/>
        </w:rPr>
        <w:t>&lt;TitreType&gt;</w:t>
      </w:r>
      <w:r w:rsidRPr="00987CB8">
        <w:rPr>
          <w:lang w:val="fr-BE"/>
        </w:rPr>
        <w:t>OPINION</w:t>
      </w:r>
      <w:r w:rsidRPr="00987CB8">
        <w:rPr>
          <w:rStyle w:val="HideTWBExt"/>
          <w:b w:val="0"/>
          <w:lang w:val="fr-BE"/>
        </w:rPr>
        <w:t>&lt;/</w:t>
      </w:r>
      <w:proofErr w:type="spellStart"/>
      <w:r w:rsidRPr="00987CB8">
        <w:rPr>
          <w:rStyle w:val="HideTWBExt"/>
          <w:b w:val="0"/>
          <w:lang w:val="fr-BE"/>
        </w:rPr>
        <w:t>TitreType</w:t>
      </w:r>
      <w:proofErr w:type="spellEnd"/>
      <w:r w:rsidRPr="00987CB8">
        <w:rPr>
          <w:rStyle w:val="HideTWBExt"/>
          <w:b w:val="0"/>
          <w:lang w:val="fr-BE"/>
        </w:rPr>
        <w:t>&gt;</w:t>
      </w:r>
    </w:p>
    <w:p w14:paraId="76C447A8" w14:textId="77777777" w:rsidR="00E16391" w:rsidRPr="00987CB8" w:rsidRDefault="00E16391" w:rsidP="00E16391">
      <w:pPr>
        <w:pStyle w:val="CoverNormal24a"/>
      </w:pPr>
      <w:r w:rsidRPr="00987CB8">
        <w:rPr>
          <w:rStyle w:val="HideTWBExt"/>
        </w:rPr>
        <w:t>&lt;CommissionResp&gt;</w:t>
      </w:r>
      <w:r w:rsidRPr="00987CB8">
        <w:t>of the Committee on Economic and Monetary Affairs</w:t>
      </w:r>
      <w:r w:rsidRPr="00987CB8">
        <w:rPr>
          <w:rStyle w:val="HideTWBExt"/>
        </w:rPr>
        <w:t>&lt;/</w:t>
      </w:r>
      <w:proofErr w:type="spellStart"/>
      <w:r w:rsidRPr="00987CB8">
        <w:rPr>
          <w:rStyle w:val="HideTWBExt"/>
        </w:rPr>
        <w:t>CommissionResp</w:t>
      </w:r>
      <w:proofErr w:type="spellEnd"/>
      <w:r w:rsidRPr="00987CB8">
        <w:rPr>
          <w:rStyle w:val="HideTWBExt"/>
        </w:rPr>
        <w:t>&gt;</w:t>
      </w:r>
    </w:p>
    <w:p w14:paraId="62FDEE7E" w14:textId="77777777" w:rsidR="00E16391" w:rsidRPr="00987CB8" w:rsidRDefault="00E16391" w:rsidP="00E16391">
      <w:pPr>
        <w:pStyle w:val="CoverNormal24a"/>
      </w:pPr>
      <w:r w:rsidRPr="00987CB8">
        <w:rPr>
          <w:rStyle w:val="HideTWBExt"/>
        </w:rPr>
        <w:t>&lt;CommissionInt&gt;</w:t>
      </w:r>
      <w:r w:rsidRPr="00987CB8">
        <w:t>for the Committee on Legal Affairs</w:t>
      </w:r>
      <w:r w:rsidRPr="00987CB8">
        <w:rPr>
          <w:rStyle w:val="HideTWBExt"/>
        </w:rPr>
        <w:t>&lt;/</w:t>
      </w:r>
      <w:proofErr w:type="spellStart"/>
      <w:r w:rsidRPr="00987CB8">
        <w:rPr>
          <w:rStyle w:val="HideTWBExt"/>
        </w:rPr>
        <w:t>CommissionInt</w:t>
      </w:r>
      <w:proofErr w:type="spellEnd"/>
      <w:r w:rsidRPr="00987CB8">
        <w:rPr>
          <w:rStyle w:val="HideTWBExt"/>
        </w:rPr>
        <w:t>&gt;</w:t>
      </w:r>
    </w:p>
    <w:p w14:paraId="42B3385B" w14:textId="77777777" w:rsidR="00E16391" w:rsidRPr="00987CB8" w:rsidRDefault="00E16391" w:rsidP="00E16391">
      <w:pPr>
        <w:pStyle w:val="CoverNormal"/>
      </w:pPr>
      <w:r w:rsidRPr="00987CB8">
        <w:rPr>
          <w:rStyle w:val="HideTWBExt"/>
        </w:rPr>
        <w:t>&lt;Titre&gt;</w:t>
      </w:r>
      <w:r w:rsidRPr="00987CB8">
        <w:t>on the proposal for a directive of the European Parliament and of the Council amending Directives 2006/43/EC, 2013/34/EU, (EU) 2022/2464 and (EU) 2024/1760 as regards certain corporate sustainability reporting and due diligence requirements</w:t>
      </w:r>
      <w:r w:rsidRPr="00987CB8">
        <w:rPr>
          <w:rStyle w:val="HideTWBExt"/>
        </w:rPr>
        <w:t>&lt;/Titre&gt;</w:t>
      </w:r>
    </w:p>
    <w:p w14:paraId="7085DA11" w14:textId="77777777" w:rsidR="00E16391" w:rsidRPr="00987CB8" w:rsidRDefault="00E16391" w:rsidP="00E16391">
      <w:pPr>
        <w:pStyle w:val="CoverNormal24a"/>
        <w:rPr>
          <w:lang w:val="pt-PT"/>
        </w:rPr>
      </w:pPr>
      <w:r w:rsidRPr="00987CB8">
        <w:rPr>
          <w:rStyle w:val="HideTWBExt"/>
          <w:lang w:val="pt-PT"/>
        </w:rPr>
        <w:t>&lt;DocRef&gt;</w:t>
      </w:r>
      <w:r w:rsidRPr="00987CB8">
        <w:rPr>
          <w:lang w:val="pt-PT"/>
        </w:rPr>
        <w:t>(</w:t>
      </w:r>
      <w:proofErr w:type="gramStart"/>
      <w:r w:rsidRPr="00987CB8">
        <w:rPr>
          <w:lang w:val="pt-PT"/>
        </w:rPr>
        <w:t>COM(</w:t>
      </w:r>
      <w:proofErr w:type="gramEnd"/>
      <w:r w:rsidRPr="00987CB8">
        <w:rPr>
          <w:lang w:val="pt-PT"/>
        </w:rPr>
        <w:t>2025)0081 – C10</w:t>
      </w:r>
      <w:r w:rsidRPr="00987CB8">
        <w:rPr>
          <w:lang w:val="pt-PT"/>
        </w:rPr>
        <w:noBreakHyphen/>
        <w:t>0037/2025 – 2025/0045(COD))</w:t>
      </w:r>
      <w:r w:rsidRPr="00987CB8">
        <w:rPr>
          <w:rStyle w:val="HideTWBExt"/>
          <w:lang w:val="pt-PT"/>
        </w:rPr>
        <w:t>&lt;/</w:t>
      </w:r>
      <w:proofErr w:type="spellStart"/>
      <w:r w:rsidRPr="00987CB8">
        <w:rPr>
          <w:rStyle w:val="HideTWBExt"/>
          <w:lang w:val="pt-PT"/>
        </w:rPr>
        <w:t>DocRef</w:t>
      </w:r>
      <w:proofErr w:type="spellEnd"/>
      <w:r w:rsidRPr="00987CB8">
        <w:rPr>
          <w:rStyle w:val="HideTWBExt"/>
          <w:lang w:val="pt-PT"/>
        </w:rPr>
        <w:t>&gt;</w:t>
      </w:r>
    </w:p>
    <w:p w14:paraId="5A0BA44D" w14:textId="77777777" w:rsidR="00E16391" w:rsidRPr="00987CB8" w:rsidRDefault="00E16391" w:rsidP="00E16391">
      <w:pPr>
        <w:pStyle w:val="CoverNormal24a"/>
        <w:rPr>
          <w:lang w:val="fr-BE"/>
        </w:rPr>
      </w:pPr>
      <w:r w:rsidRPr="00987CB8">
        <w:rPr>
          <w:lang w:val="fr-BE"/>
        </w:rPr>
        <w:t xml:space="preserve">Rapporteur for </w:t>
      </w:r>
      <w:proofErr w:type="gramStart"/>
      <w:r w:rsidRPr="00987CB8">
        <w:rPr>
          <w:lang w:val="fr-BE"/>
        </w:rPr>
        <w:t>opinion:</w:t>
      </w:r>
      <w:proofErr w:type="gramEnd"/>
      <w:r w:rsidRPr="00987CB8">
        <w:rPr>
          <w:lang w:val="fr-BE"/>
        </w:rPr>
        <w:t xml:space="preserve"> </w:t>
      </w:r>
      <w:r w:rsidRPr="00987CB8">
        <w:rPr>
          <w:rStyle w:val="HideTWBExt"/>
          <w:lang w:val="fr-BE"/>
        </w:rPr>
        <w:t>&lt;Depute&gt;</w:t>
      </w:r>
      <w:r w:rsidRPr="00987CB8">
        <w:rPr>
          <w:lang w:val="fr-BE"/>
        </w:rPr>
        <w:t>Janusz Lewandowski</w:t>
      </w:r>
      <w:r w:rsidRPr="00987CB8">
        <w:rPr>
          <w:rStyle w:val="HideTWBExt"/>
          <w:lang w:val="fr-BE"/>
        </w:rPr>
        <w:t>&lt;/</w:t>
      </w:r>
      <w:proofErr w:type="spellStart"/>
      <w:r w:rsidRPr="00987CB8">
        <w:rPr>
          <w:rStyle w:val="HideTWBExt"/>
          <w:lang w:val="fr-BE"/>
        </w:rPr>
        <w:t>Depute</w:t>
      </w:r>
      <w:proofErr w:type="spellEnd"/>
      <w:r w:rsidRPr="00987CB8">
        <w:rPr>
          <w:rStyle w:val="HideTWBExt"/>
          <w:lang w:val="fr-BE"/>
        </w:rPr>
        <w:t>&gt;</w:t>
      </w:r>
    </w:p>
    <w:p w14:paraId="3C4491F4" w14:textId="77777777" w:rsidR="00E16391" w:rsidRPr="00987CB8" w:rsidRDefault="00E16391" w:rsidP="00E16391">
      <w:pPr>
        <w:tabs>
          <w:tab w:val="center" w:pos="4677"/>
        </w:tabs>
      </w:pPr>
      <w:r w:rsidRPr="00511728">
        <w:br w:type="page"/>
      </w:r>
      <w:proofErr w:type="spellStart"/>
      <w:r w:rsidRPr="00987CB8">
        <w:lastRenderedPageBreak/>
        <w:t>PA_Legam</w:t>
      </w:r>
      <w:proofErr w:type="spellEnd"/>
    </w:p>
    <w:p w14:paraId="2DA01ED3" w14:textId="77777777" w:rsidR="00E16391" w:rsidRPr="00987CB8" w:rsidRDefault="00E16391" w:rsidP="00E16391">
      <w:pPr>
        <w:pStyle w:val="PageHeadingNotTOC"/>
      </w:pPr>
      <w:r w:rsidRPr="00987CB8">
        <w:br w:type="page"/>
      </w:r>
      <w:r w:rsidRPr="00987CB8">
        <w:lastRenderedPageBreak/>
        <w:t>AMENDMENTS</w:t>
      </w:r>
    </w:p>
    <w:p w14:paraId="72CB4EAE" w14:textId="77777777" w:rsidR="00E16391" w:rsidRPr="00987CB8" w:rsidRDefault="00E16391" w:rsidP="00E16391">
      <w:pPr>
        <w:pStyle w:val="Normal12a"/>
      </w:pPr>
      <w:bookmarkStart w:id="0" w:name="IntroA"/>
      <w:r w:rsidRPr="00987CB8">
        <w:t>The Committee on Economic and Monetary Affairs submits the following to the Committee on Legal Affairs, as the committee responsible:</w:t>
      </w:r>
    </w:p>
    <w:bookmarkEnd w:id="0"/>
    <w:p w14:paraId="7C9654BB" w14:textId="0D3A4BD2" w:rsidR="00E16391" w:rsidRPr="00987CB8" w:rsidRDefault="00E16391" w:rsidP="00E16391">
      <w:pPr>
        <w:pStyle w:val="AMNumberTabs0"/>
        <w:keepNext/>
        <w:rPr>
          <w:lang w:val="en-GB"/>
        </w:rPr>
      </w:pPr>
      <w:r w:rsidRPr="00987CB8">
        <w:rPr>
          <w:rStyle w:val="HideTWBExt"/>
          <w:b w:val="0"/>
          <w:lang w:val="en-GB"/>
        </w:rPr>
        <w:t>&lt;RepeatBlock-Amend&gt;&lt;Amend&gt;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w:t>
      </w:r>
      <w:r w:rsidRPr="00987CB8">
        <w:rPr>
          <w:rStyle w:val="HideTWBExt"/>
          <w:b w:val="0"/>
          <w:lang w:val="en-GB"/>
        </w:rPr>
        <w:t>&lt;/</w:t>
      </w:r>
      <w:proofErr w:type="spellStart"/>
      <w:r w:rsidRPr="00987CB8">
        <w:rPr>
          <w:rStyle w:val="HideTWBExt"/>
          <w:b w:val="0"/>
          <w:lang w:val="en-GB"/>
        </w:rPr>
        <w:t>NumAm</w:t>
      </w:r>
      <w:proofErr w:type="spellEnd"/>
      <w:r w:rsidRPr="00987CB8">
        <w:rPr>
          <w:rStyle w:val="HideTWBExt"/>
          <w:b w:val="0"/>
          <w:lang w:val="en-GB"/>
        </w:rPr>
        <w:t>&gt;</w:t>
      </w:r>
    </w:p>
    <w:p w14:paraId="2E3D7CF3"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w:t>
      </w:r>
      <w:proofErr w:type="spellStart"/>
      <w:r w:rsidRPr="00987CB8">
        <w:rPr>
          <w:rStyle w:val="HideTWBExt"/>
          <w:b w:val="0"/>
        </w:rPr>
        <w:t>DocAmend</w:t>
      </w:r>
      <w:proofErr w:type="spellEnd"/>
      <w:r w:rsidRPr="00987CB8">
        <w:rPr>
          <w:rStyle w:val="HideTWBExt"/>
          <w:b w:val="0"/>
        </w:rPr>
        <w:t>&gt;</w:t>
      </w:r>
    </w:p>
    <w:p w14:paraId="07EF493A" w14:textId="77777777" w:rsidR="00E16391" w:rsidRPr="00987CB8" w:rsidRDefault="00E16391" w:rsidP="00E16391">
      <w:pPr>
        <w:pStyle w:val="NormalBold"/>
      </w:pPr>
      <w:r w:rsidRPr="00987CB8">
        <w:rPr>
          <w:rStyle w:val="HideTWBExt"/>
          <w:b w:val="0"/>
        </w:rPr>
        <w:t>&lt;Article&gt;</w:t>
      </w:r>
      <w:r w:rsidRPr="00987CB8">
        <w:t>Recital 5</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79F48C7C" w14:textId="77777777" w:rsidTr="00961949">
        <w:trPr>
          <w:jc w:val="center"/>
        </w:trPr>
        <w:tc>
          <w:tcPr>
            <w:tcW w:w="9752" w:type="dxa"/>
            <w:gridSpan w:val="2"/>
          </w:tcPr>
          <w:p w14:paraId="01D8EC79" w14:textId="77777777" w:rsidR="00E16391" w:rsidRPr="00987CB8" w:rsidRDefault="00E16391" w:rsidP="00961949">
            <w:pPr>
              <w:keepNext/>
            </w:pPr>
          </w:p>
        </w:tc>
      </w:tr>
      <w:tr w:rsidR="00E16391" w:rsidRPr="00987CB8" w14:paraId="05D8758F" w14:textId="77777777" w:rsidTr="00961949">
        <w:trPr>
          <w:jc w:val="center"/>
        </w:trPr>
        <w:tc>
          <w:tcPr>
            <w:tcW w:w="4876" w:type="dxa"/>
            <w:hideMark/>
          </w:tcPr>
          <w:p w14:paraId="35BE6989"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64E37A52" w14:textId="77777777" w:rsidR="00E16391" w:rsidRPr="00987CB8" w:rsidRDefault="00E16391" w:rsidP="00961949">
            <w:pPr>
              <w:pStyle w:val="ColumnHeading"/>
              <w:keepNext/>
              <w:rPr>
                <w:lang w:val="en-GB"/>
              </w:rPr>
            </w:pPr>
            <w:r w:rsidRPr="00987CB8">
              <w:rPr>
                <w:lang w:val="en-GB"/>
              </w:rPr>
              <w:t>Amendment</w:t>
            </w:r>
          </w:p>
        </w:tc>
      </w:tr>
      <w:tr w:rsidR="00E16391" w:rsidRPr="00987CB8" w14:paraId="0BB3FF8C" w14:textId="77777777" w:rsidTr="00961949">
        <w:trPr>
          <w:jc w:val="center"/>
        </w:trPr>
        <w:tc>
          <w:tcPr>
            <w:tcW w:w="4876" w:type="dxa"/>
            <w:hideMark/>
          </w:tcPr>
          <w:p w14:paraId="5C22934A" w14:textId="77777777" w:rsidR="00E16391" w:rsidRPr="00987CB8" w:rsidRDefault="00E16391" w:rsidP="00961949">
            <w:pPr>
              <w:pStyle w:val="Normal6"/>
              <w:rPr>
                <w:lang w:val="en-GB"/>
              </w:rPr>
            </w:pPr>
            <w:r w:rsidRPr="00987CB8">
              <w:rPr>
                <w:lang w:val="en-GB"/>
              </w:rPr>
              <w:t>(5)</w:t>
            </w:r>
            <w:r w:rsidRPr="00987CB8">
              <w:rPr>
                <w:lang w:val="en-GB"/>
              </w:rPr>
              <w:tab/>
              <w:t>Article 19</w:t>
            </w:r>
            <w:proofErr w:type="gramStart"/>
            <w:r w:rsidRPr="00987CB8">
              <w:rPr>
                <w:lang w:val="en-GB"/>
              </w:rPr>
              <w:t>a(</w:t>
            </w:r>
            <w:proofErr w:type="gramEnd"/>
            <w:r w:rsidRPr="00987CB8">
              <w:rPr>
                <w:lang w:val="en-GB"/>
              </w:rPr>
              <w:t xml:space="preserve">1) of Directive 2013/34/EU requires large undertakings and small and medium-sized undertakings with securities admitted to trading on an EU regulated market, excluding micro-undertakings, to prepare and publish a sustainability statement at individual level. To reduce the reporting burden on undertakings, the obligation to prepare and publish a sustainability statement at individual level should be reduced to large undertakings with an average of more than </w:t>
            </w:r>
            <w:r w:rsidRPr="00987CB8">
              <w:rPr>
                <w:b/>
                <w:i/>
                <w:lang w:val="en-GB"/>
              </w:rPr>
              <w:t>1000</w:t>
            </w:r>
            <w:r w:rsidRPr="00987CB8">
              <w:rPr>
                <w:lang w:val="en-GB"/>
              </w:rPr>
              <w:t xml:space="preserve"> employees during the financial year. </w:t>
            </w:r>
            <w:r w:rsidRPr="00987CB8">
              <w:rPr>
                <w:b/>
                <w:i/>
                <w:lang w:val="en-GB"/>
              </w:rPr>
              <w:t xml:space="preserve">Considering that for an undertaking to be large it has to exceed two out of the three criteria in Article 3(4) of Directive 2013/34/EU, this means that to be subject toto the reporting requirements an </w:t>
            </w:r>
            <w:proofErr w:type="gramStart"/>
            <w:r w:rsidRPr="00987CB8">
              <w:rPr>
                <w:b/>
                <w:i/>
                <w:lang w:val="en-GB"/>
              </w:rPr>
              <w:t>undertakings</w:t>
            </w:r>
            <w:proofErr w:type="gramEnd"/>
            <w:r w:rsidRPr="00987CB8">
              <w:rPr>
                <w:b/>
                <w:i/>
                <w:lang w:val="en-GB"/>
              </w:rPr>
              <w:t xml:space="preserve"> must have an average of more than 1000 employees during the financial year and either a net turnover above EUR 50 million or a balance sheet total above EUR 25 million.</w:t>
            </w:r>
          </w:p>
        </w:tc>
        <w:tc>
          <w:tcPr>
            <w:tcW w:w="4876" w:type="dxa"/>
            <w:hideMark/>
          </w:tcPr>
          <w:p w14:paraId="35795B65" w14:textId="77777777" w:rsidR="00E16391" w:rsidRPr="00987CB8" w:rsidRDefault="00E16391" w:rsidP="00961949">
            <w:pPr>
              <w:pStyle w:val="Normal6"/>
              <w:rPr>
                <w:szCs w:val="24"/>
                <w:lang w:val="en-GB"/>
              </w:rPr>
            </w:pPr>
            <w:r w:rsidRPr="00987CB8">
              <w:rPr>
                <w:lang w:val="en-GB"/>
              </w:rPr>
              <w:t>(5)</w:t>
            </w:r>
            <w:r w:rsidRPr="00987CB8">
              <w:rPr>
                <w:lang w:val="en-GB"/>
              </w:rPr>
              <w:tab/>
              <w:t>Article 19</w:t>
            </w:r>
            <w:proofErr w:type="gramStart"/>
            <w:r w:rsidRPr="00987CB8">
              <w:rPr>
                <w:lang w:val="en-GB"/>
              </w:rPr>
              <w:t>a(</w:t>
            </w:r>
            <w:proofErr w:type="gramEnd"/>
            <w:r w:rsidRPr="00987CB8">
              <w:rPr>
                <w:lang w:val="en-GB"/>
              </w:rPr>
              <w:t xml:space="preserve">1) of Directive 2013/34/EU requires large undertakings and small and medium-sized undertakings with securities admitted to trading on an EU regulated market, excluding micro-undertakings, to prepare and publish a sustainability statement at individual level. To reduce the reporting burden on undertakings, the obligation to prepare and publish a sustainability statement at individual level should be reduced to large undertakings with an average of more than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w:t>
            </w:r>
          </w:p>
        </w:tc>
      </w:tr>
    </w:tbl>
    <w:p w14:paraId="135F46C6" w14:textId="77777777" w:rsidR="00E16391" w:rsidRPr="00987CB8" w:rsidRDefault="00E16391" w:rsidP="00E16391">
      <w:r w:rsidRPr="00987CB8">
        <w:rPr>
          <w:rStyle w:val="HideTWBExt"/>
        </w:rPr>
        <w:t>&lt;/Amend&gt;</w:t>
      </w:r>
    </w:p>
    <w:p w14:paraId="492AD426" w14:textId="107B6466"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w:t>
      </w:r>
      <w:r w:rsidRPr="00987CB8">
        <w:rPr>
          <w:rStyle w:val="HideTWBExt"/>
          <w:b w:val="0"/>
          <w:lang w:val="en-GB"/>
        </w:rPr>
        <w:t>&lt;/</w:t>
      </w:r>
      <w:proofErr w:type="spellStart"/>
      <w:r w:rsidRPr="00987CB8">
        <w:rPr>
          <w:rStyle w:val="HideTWBExt"/>
          <w:b w:val="0"/>
          <w:lang w:val="en-GB"/>
        </w:rPr>
        <w:t>NumAm</w:t>
      </w:r>
      <w:proofErr w:type="spellEnd"/>
      <w:r w:rsidRPr="00987CB8">
        <w:rPr>
          <w:rStyle w:val="HideTWBExt"/>
          <w:b w:val="0"/>
          <w:lang w:val="en-GB"/>
        </w:rPr>
        <w:t>&gt;</w:t>
      </w:r>
    </w:p>
    <w:p w14:paraId="0B1994D1"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w:t>
      </w:r>
      <w:proofErr w:type="spellStart"/>
      <w:r w:rsidRPr="00987CB8">
        <w:rPr>
          <w:rStyle w:val="HideTWBExt"/>
          <w:b w:val="0"/>
        </w:rPr>
        <w:t>DocAmend</w:t>
      </w:r>
      <w:proofErr w:type="spellEnd"/>
      <w:r w:rsidRPr="00987CB8">
        <w:rPr>
          <w:rStyle w:val="HideTWBExt"/>
          <w:b w:val="0"/>
        </w:rPr>
        <w:t>&gt;</w:t>
      </w:r>
    </w:p>
    <w:p w14:paraId="6F6ED5B0" w14:textId="77777777" w:rsidR="00E16391" w:rsidRPr="00987CB8" w:rsidRDefault="00E16391" w:rsidP="00E16391">
      <w:pPr>
        <w:pStyle w:val="NormalBold"/>
      </w:pPr>
      <w:r w:rsidRPr="00987CB8">
        <w:rPr>
          <w:rStyle w:val="HideTWBExt"/>
          <w:b w:val="0"/>
        </w:rPr>
        <w:t>&lt;Article&gt;</w:t>
      </w:r>
      <w:r w:rsidRPr="00987CB8">
        <w:t>Recital 6</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A768FF8" w14:textId="77777777" w:rsidTr="00961949">
        <w:trPr>
          <w:jc w:val="center"/>
        </w:trPr>
        <w:tc>
          <w:tcPr>
            <w:tcW w:w="9752" w:type="dxa"/>
            <w:gridSpan w:val="2"/>
          </w:tcPr>
          <w:p w14:paraId="0A08B0E2" w14:textId="77777777" w:rsidR="00E16391" w:rsidRPr="00987CB8" w:rsidRDefault="00E16391" w:rsidP="00961949">
            <w:pPr>
              <w:keepNext/>
            </w:pPr>
          </w:p>
        </w:tc>
      </w:tr>
      <w:tr w:rsidR="00E16391" w:rsidRPr="00987CB8" w14:paraId="55F18A6C" w14:textId="77777777" w:rsidTr="00961949">
        <w:trPr>
          <w:jc w:val="center"/>
        </w:trPr>
        <w:tc>
          <w:tcPr>
            <w:tcW w:w="4876" w:type="dxa"/>
            <w:hideMark/>
          </w:tcPr>
          <w:p w14:paraId="017DC39C"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50C5F915" w14:textId="77777777" w:rsidR="00E16391" w:rsidRPr="00987CB8" w:rsidRDefault="00E16391" w:rsidP="00961949">
            <w:pPr>
              <w:pStyle w:val="ColumnHeading"/>
              <w:keepNext/>
              <w:rPr>
                <w:lang w:val="en-GB"/>
              </w:rPr>
            </w:pPr>
            <w:r w:rsidRPr="00987CB8">
              <w:rPr>
                <w:lang w:val="en-GB"/>
              </w:rPr>
              <w:t>Amendment</w:t>
            </w:r>
          </w:p>
        </w:tc>
      </w:tr>
      <w:tr w:rsidR="00E16391" w:rsidRPr="00987CB8" w14:paraId="743756A0" w14:textId="77777777" w:rsidTr="00961949">
        <w:trPr>
          <w:jc w:val="center"/>
        </w:trPr>
        <w:tc>
          <w:tcPr>
            <w:tcW w:w="4876" w:type="dxa"/>
            <w:hideMark/>
          </w:tcPr>
          <w:p w14:paraId="2E5836D7" w14:textId="77777777" w:rsidR="00E16391" w:rsidRPr="00987CB8" w:rsidRDefault="00E16391" w:rsidP="00961949">
            <w:pPr>
              <w:pStyle w:val="Normal6"/>
              <w:rPr>
                <w:lang w:val="en-GB"/>
              </w:rPr>
            </w:pPr>
            <w:r w:rsidRPr="00987CB8">
              <w:rPr>
                <w:b/>
                <w:i/>
                <w:lang w:val="en-GB"/>
              </w:rPr>
              <w:t>(6)</w:t>
            </w:r>
            <w:r w:rsidRPr="00987CB8">
              <w:rPr>
                <w:b/>
                <w:i/>
                <w:lang w:val="en-GB"/>
              </w:rPr>
              <w:tab/>
              <w:t xml:space="preserve">A balance needs to be found between the objectives of data generation and reduction of administrative burden. Sustainability reporting, including the information referred to in Article 8 of </w:t>
            </w:r>
            <w:r w:rsidRPr="00987CB8">
              <w:rPr>
                <w:b/>
                <w:i/>
                <w:lang w:val="en-GB"/>
              </w:rPr>
              <w:lastRenderedPageBreak/>
              <w:t>Regulation (EU) 2020/852 of the European Parliament and of the Council</w:t>
            </w:r>
            <w:proofErr w:type="gramStart"/>
            <w:r w:rsidRPr="00987CB8">
              <w:rPr>
                <w:b/>
                <w:i/>
                <w:vertAlign w:val="superscript"/>
                <w:lang w:val="en-GB"/>
              </w:rPr>
              <w:t>9</w:t>
            </w:r>
            <w:r w:rsidRPr="00987CB8">
              <w:rPr>
                <w:lang w:val="en-GB"/>
              </w:rPr>
              <w:t xml:space="preserve"> </w:t>
            </w:r>
            <w:r w:rsidRPr="00987CB8">
              <w:rPr>
                <w:b/>
                <w:i/>
                <w:lang w:val="en-GB"/>
              </w:rPr>
              <w:t>,</w:t>
            </w:r>
            <w:proofErr w:type="gramEnd"/>
            <w:r w:rsidRPr="00987CB8">
              <w:rPr>
                <w:b/>
                <w:i/>
                <w:lang w:val="en-GB"/>
              </w:rPr>
              <w:t xml:space="preserve"> of large undertakings with an average of more than 1000 employees during the financial year is indispensable to understand the transition to a climate-neutral economy. In the light of the balance to be found between the objectives of data generation and reduction of administrative burden, large undertakings within the new scope for sustainability reporting that have a net turnover not exceeding EUR 450 000 000 during the financial year should be able to disclose information referred to in Article 8 of Regulation (EU) 2020/852 in a more flexible way. The Commission should be empowered to set out rules supplementing the reporting regime for those undertakings. It should </w:t>
            </w:r>
            <w:proofErr w:type="gramStart"/>
            <w:r w:rsidRPr="00987CB8">
              <w:rPr>
                <w:b/>
                <w:i/>
                <w:lang w:val="en-GB"/>
              </w:rPr>
              <w:t>in particular be</w:t>
            </w:r>
            <w:proofErr w:type="gramEnd"/>
            <w:r w:rsidRPr="00987CB8">
              <w:rPr>
                <w:b/>
                <w:i/>
                <w:lang w:val="en-GB"/>
              </w:rPr>
              <w:t xml:space="preserve"> clarified that the Commission is empowered to specify the reporting regime for activities that are only partially taxonomy aligned.</w:t>
            </w:r>
          </w:p>
        </w:tc>
        <w:tc>
          <w:tcPr>
            <w:tcW w:w="4876" w:type="dxa"/>
            <w:hideMark/>
          </w:tcPr>
          <w:p w14:paraId="093C9546" w14:textId="77777777" w:rsidR="00E16391" w:rsidRPr="00987CB8" w:rsidRDefault="00E16391" w:rsidP="00961949">
            <w:pPr>
              <w:pStyle w:val="Normal6"/>
              <w:rPr>
                <w:szCs w:val="24"/>
                <w:lang w:val="en-GB"/>
              </w:rPr>
            </w:pPr>
            <w:proofErr w:type="spellStart"/>
            <w:proofErr w:type="gramStart"/>
            <w:r w:rsidRPr="00987CB8">
              <w:rPr>
                <w:b/>
                <w:i/>
              </w:rPr>
              <w:lastRenderedPageBreak/>
              <w:t>deleted</w:t>
            </w:r>
            <w:proofErr w:type="spellEnd"/>
            <w:proofErr w:type="gramEnd"/>
          </w:p>
        </w:tc>
      </w:tr>
      <w:tr w:rsidR="00E16391" w:rsidRPr="00987CB8" w14:paraId="0541B1C8" w14:textId="77777777" w:rsidTr="00961949">
        <w:trPr>
          <w:jc w:val="center"/>
        </w:trPr>
        <w:tc>
          <w:tcPr>
            <w:tcW w:w="4876" w:type="dxa"/>
            <w:hideMark/>
          </w:tcPr>
          <w:p w14:paraId="0A031ACF" w14:textId="77777777" w:rsidR="00E16391" w:rsidRPr="00987CB8" w:rsidRDefault="00E16391" w:rsidP="00961949">
            <w:pPr>
              <w:pStyle w:val="Normal6"/>
              <w:rPr>
                <w:lang w:val="en-GB"/>
              </w:rPr>
            </w:pPr>
            <w:r w:rsidRPr="00987CB8">
              <w:rPr>
                <w:b/>
                <w:i/>
                <w:lang w:val="en-GB"/>
              </w:rPr>
              <w:t>__________________</w:t>
            </w:r>
          </w:p>
        </w:tc>
        <w:tc>
          <w:tcPr>
            <w:tcW w:w="4876" w:type="dxa"/>
          </w:tcPr>
          <w:p w14:paraId="34283338" w14:textId="77777777" w:rsidR="00E16391" w:rsidRPr="00987CB8" w:rsidRDefault="00E16391" w:rsidP="00961949">
            <w:pPr>
              <w:pStyle w:val="Normal6"/>
              <w:rPr>
                <w:szCs w:val="24"/>
                <w:lang w:val="en-GB"/>
              </w:rPr>
            </w:pPr>
          </w:p>
        </w:tc>
      </w:tr>
      <w:tr w:rsidR="00E16391" w:rsidRPr="00987CB8" w14:paraId="360AA901" w14:textId="77777777" w:rsidTr="00961949">
        <w:trPr>
          <w:jc w:val="center"/>
        </w:trPr>
        <w:tc>
          <w:tcPr>
            <w:tcW w:w="4876" w:type="dxa"/>
            <w:hideMark/>
          </w:tcPr>
          <w:p w14:paraId="444DEF3E" w14:textId="77777777" w:rsidR="00E16391" w:rsidRPr="00987CB8" w:rsidRDefault="00E16391" w:rsidP="00961949">
            <w:pPr>
              <w:pStyle w:val="Normal6"/>
              <w:rPr>
                <w:lang w:val="en-GB"/>
              </w:rPr>
            </w:pPr>
            <w:r w:rsidRPr="00987CB8">
              <w:rPr>
                <w:b/>
                <w:i/>
                <w:vertAlign w:val="superscript"/>
                <w:lang w:val="en-GB"/>
              </w:rPr>
              <w:t>9</w:t>
            </w:r>
            <w:r w:rsidRPr="00987CB8">
              <w:rPr>
                <w:lang w:val="en-GB"/>
              </w:rPr>
              <w:t xml:space="preserve"> </w:t>
            </w:r>
            <w:r w:rsidRPr="00987CB8">
              <w:rPr>
                <w:b/>
                <w:i/>
                <w:lang w:val="en-GB"/>
              </w:rPr>
              <w:t xml:space="preserve">Regulation (EU) 2020/852 of the European Parliament and of the Council of 18 June 2020 on the establishment of a framework to facilitate sustainable </w:t>
            </w:r>
            <w:proofErr w:type="gramStart"/>
            <w:r w:rsidRPr="00987CB8">
              <w:rPr>
                <w:b/>
                <w:i/>
                <w:lang w:val="en-GB"/>
              </w:rPr>
              <w:t>investment, and</w:t>
            </w:r>
            <w:proofErr w:type="gramEnd"/>
            <w:r w:rsidRPr="00987CB8">
              <w:rPr>
                <w:b/>
                <w:i/>
                <w:lang w:val="en-GB"/>
              </w:rPr>
              <w:t xml:space="preserve"> amending Regulation (EU) 2019/2088 (OJ L 198, 22.6.2020, p. 13, ELI: http://data.europa.eu/eli/reg/2020/852/oj).</w:t>
            </w:r>
          </w:p>
        </w:tc>
        <w:tc>
          <w:tcPr>
            <w:tcW w:w="4876" w:type="dxa"/>
          </w:tcPr>
          <w:p w14:paraId="7CDFF017" w14:textId="77777777" w:rsidR="00E16391" w:rsidRPr="00987CB8" w:rsidRDefault="00E16391" w:rsidP="00961949">
            <w:pPr>
              <w:pStyle w:val="Normal6"/>
              <w:rPr>
                <w:szCs w:val="24"/>
                <w:lang w:val="en-GB"/>
              </w:rPr>
            </w:pPr>
          </w:p>
        </w:tc>
      </w:tr>
    </w:tbl>
    <w:p w14:paraId="52024E93" w14:textId="77777777" w:rsidR="00E16391" w:rsidRPr="00987CB8" w:rsidRDefault="00E16391" w:rsidP="00E16391">
      <w:r w:rsidRPr="00987CB8">
        <w:rPr>
          <w:rStyle w:val="HideTWBExt"/>
        </w:rPr>
        <w:t>&lt;/Amend&gt;</w:t>
      </w:r>
    </w:p>
    <w:p w14:paraId="3D8D349F" w14:textId="68C75DDE"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w:t>
      </w:r>
      <w:r w:rsidRPr="00987CB8">
        <w:rPr>
          <w:rStyle w:val="HideTWBExt"/>
          <w:b w:val="0"/>
          <w:lang w:val="en-GB"/>
        </w:rPr>
        <w:t>&lt;/</w:t>
      </w:r>
      <w:proofErr w:type="spellStart"/>
      <w:r w:rsidRPr="00987CB8">
        <w:rPr>
          <w:rStyle w:val="HideTWBExt"/>
          <w:b w:val="0"/>
          <w:lang w:val="en-GB"/>
        </w:rPr>
        <w:t>NumAm</w:t>
      </w:r>
      <w:proofErr w:type="spellEnd"/>
      <w:r w:rsidRPr="00987CB8">
        <w:rPr>
          <w:rStyle w:val="HideTWBExt"/>
          <w:b w:val="0"/>
          <w:lang w:val="en-GB"/>
        </w:rPr>
        <w:t>&gt;</w:t>
      </w:r>
    </w:p>
    <w:p w14:paraId="6D287BB8"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w:t>
      </w:r>
      <w:proofErr w:type="spellStart"/>
      <w:r w:rsidRPr="00987CB8">
        <w:rPr>
          <w:rStyle w:val="HideTWBExt"/>
          <w:b w:val="0"/>
        </w:rPr>
        <w:t>DocAmend</w:t>
      </w:r>
      <w:proofErr w:type="spellEnd"/>
      <w:r w:rsidRPr="00987CB8">
        <w:rPr>
          <w:rStyle w:val="HideTWBExt"/>
          <w:b w:val="0"/>
        </w:rPr>
        <w:t>&gt;</w:t>
      </w:r>
    </w:p>
    <w:p w14:paraId="451F3861" w14:textId="77777777" w:rsidR="00E16391" w:rsidRPr="00987CB8" w:rsidRDefault="00E16391" w:rsidP="00E16391">
      <w:pPr>
        <w:pStyle w:val="NormalBold"/>
      </w:pPr>
      <w:r w:rsidRPr="00987CB8">
        <w:rPr>
          <w:rStyle w:val="HideTWBExt"/>
          <w:b w:val="0"/>
        </w:rPr>
        <w:t>&lt;Article&gt;</w:t>
      </w:r>
      <w:r w:rsidRPr="00987CB8">
        <w:t>Recital 7</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0A0A825" w14:textId="77777777" w:rsidTr="00961949">
        <w:trPr>
          <w:jc w:val="center"/>
        </w:trPr>
        <w:tc>
          <w:tcPr>
            <w:tcW w:w="9752" w:type="dxa"/>
            <w:gridSpan w:val="2"/>
          </w:tcPr>
          <w:p w14:paraId="59C2C8DD" w14:textId="77777777" w:rsidR="00E16391" w:rsidRPr="00987CB8" w:rsidRDefault="00E16391" w:rsidP="00961949">
            <w:pPr>
              <w:keepNext/>
            </w:pPr>
          </w:p>
        </w:tc>
      </w:tr>
      <w:tr w:rsidR="00E16391" w:rsidRPr="00987CB8" w14:paraId="51AEE1EC" w14:textId="77777777" w:rsidTr="00961949">
        <w:trPr>
          <w:jc w:val="center"/>
        </w:trPr>
        <w:tc>
          <w:tcPr>
            <w:tcW w:w="4876" w:type="dxa"/>
            <w:hideMark/>
          </w:tcPr>
          <w:p w14:paraId="4E5F4F75"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978284D" w14:textId="77777777" w:rsidR="00E16391" w:rsidRPr="00987CB8" w:rsidRDefault="00E16391" w:rsidP="00961949">
            <w:pPr>
              <w:pStyle w:val="ColumnHeading"/>
              <w:keepNext/>
              <w:rPr>
                <w:lang w:val="en-GB"/>
              </w:rPr>
            </w:pPr>
            <w:r w:rsidRPr="00987CB8">
              <w:rPr>
                <w:lang w:val="en-GB"/>
              </w:rPr>
              <w:t>Amendment</w:t>
            </w:r>
          </w:p>
        </w:tc>
      </w:tr>
      <w:tr w:rsidR="00E16391" w:rsidRPr="00987CB8" w14:paraId="7FE8FBE5" w14:textId="77777777" w:rsidTr="00961949">
        <w:trPr>
          <w:jc w:val="center"/>
        </w:trPr>
        <w:tc>
          <w:tcPr>
            <w:tcW w:w="4876" w:type="dxa"/>
            <w:hideMark/>
          </w:tcPr>
          <w:p w14:paraId="3D1DED4E" w14:textId="77777777" w:rsidR="00E16391" w:rsidRPr="00987CB8" w:rsidRDefault="00E16391" w:rsidP="00961949">
            <w:pPr>
              <w:pStyle w:val="Normal6"/>
              <w:rPr>
                <w:lang w:val="en-GB"/>
              </w:rPr>
            </w:pPr>
            <w:r w:rsidRPr="00987CB8">
              <w:rPr>
                <w:lang w:val="en-GB"/>
              </w:rPr>
              <w:t>(7)</w:t>
            </w:r>
            <w:r w:rsidRPr="00987CB8">
              <w:rPr>
                <w:lang w:val="en-GB"/>
              </w:rPr>
              <w:tab/>
              <w:t xml:space="preserve">Article 1(3) of Directive 2013/34/EU specifies that credit institutions and insurance undertakings that are large undertakings or small and medium-size undertakings – excluding micro-undertakings – with securities </w:t>
            </w:r>
            <w:r w:rsidRPr="00987CB8">
              <w:rPr>
                <w:lang w:val="en-GB"/>
              </w:rPr>
              <w:lastRenderedPageBreak/>
              <w:t xml:space="preserve">admitted to trading on an EU regulated market are subject to the sustainability reporting requirements set out in that Directive, regardless of their legal form. Considering that the scope of individual sustainability reporting should be reduced to large undertakings with an average of more than </w:t>
            </w:r>
            <w:r w:rsidRPr="00987CB8">
              <w:rPr>
                <w:b/>
                <w:i/>
                <w:lang w:val="en-GB"/>
              </w:rPr>
              <w:t>1000</w:t>
            </w:r>
            <w:r w:rsidRPr="00987CB8">
              <w:rPr>
                <w:lang w:val="en-GB"/>
              </w:rPr>
              <w:t xml:space="preserve"> employees during the financial year, that reduction in scope should also apply to credit institutions and insurance undertakings.</w:t>
            </w:r>
          </w:p>
        </w:tc>
        <w:tc>
          <w:tcPr>
            <w:tcW w:w="4876" w:type="dxa"/>
            <w:hideMark/>
          </w:tcPr>
          <w:p w14:paraId="4025A99E" w14:textId="77777777" w:rsidR="00E16391" w:rsidRPr="00987CB8" w:rsidRDefault="00E16391" w:rsidP="00961949">
            <w:pPr>
              <w:pStyle w:val="Normal6"/>
              <w:rPr>
                <w:szCs w:val="24"/>
                <w:lang w:val="en-GB"/>
              </w:rPr>
            </w:pPr>
            <w:r w:rsidRPr="00987CB8">
              <w:rPr>
                <w:lang w:val="en-GB"/>
              </w:rPr>
              <w:lastRenderedPageBreak/>
              <w:t>(7)</w:t>
            </w:r>
            <w:r w:rsidRPr="00987CB8">
              <w:rPr>
                <w:lang w:val="en-GB"/>
              </w:rPr>
              <w:tab/>
              <w:t xml:space="preserve">Article 1(3) of Directive 2013/34/EU specifies that credit institutions and insurance undertakings that are large undertakings or small and medium-size undertakings – excluding micro-undertakings – with securities </w:t>
            </w:r>
            <w:r w:rsidRPr="00987CB8">
              <w:rPr>
                <w:lang w:val="en-GB"/>
              </w:rPr>
              <w:lastRenderedPageBreak/>
              <w:t xml:space="preserve">admitted to trading on an EU regulated market are subject to the sustainability reporting requirements set out in that Directive, regardless of their legal form. Considering that the scope of individual sustainability reporting should be reduced to large undertakings with an average of more than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 that reduction in scope should also apply to credit institutions and insurance undertakings.</w:t>
            </w:r>
          </w:p>
        </w:tc>
      </w:tr>
    </w:tbl>
    <w:p w14:paraId="281476CE" w14:textId="77777777" w:rsidR="00E16391" w:rsidRPr="00987CB8" w:rsidRDefault="00E16391" w:rsidP="00E16391">
      <w:r w:rsidRPr="00987CB8">
        <w:rPr>
          <w:rStyle w:val="HideTWBExt"/>
        </w:rPr>
        <w:lastRenderedPageBreak/>
        <w:t>&lt;/Amend&gt;</w:t>
      </w:r>
    </w:p>
    <w:p w14:paraId="341E84FE" w14:textId="4368EC0F"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w:t>
      </w:r>
      <w:r w:rsidRPr="00987CB8">
        <w:rPr>
          <w:rStyle w:val="HideTWBExt"/>
          <w:b w:val="0"/>
          <w:lang w:val="en-GB"/>
        </w:rPr>
        <w:t>&lt;/NumAm&gt;</w:t>
      </w:r>
    </w:p>
    <w:p w14:paraId="11E0DB0B"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A3FF582" w14:textId="77777777" w:rsidR="00E16391" w:rsidRPr="00987CB8" w:rsidRDefault="00E16391" w:rsidP="00E16391">
      <w:pPr>
        <w:pStyle w:val="NormalBold"/>
      </w:pPr>
      <w:r w:rsidRPr="00987CB8">
        <w:rPr>
          <w:rStyle w:val="HideTWBExt"/>
          <w:b w:val="0"/>
        </w:rPr>
        <w:t>&lt;Article&gt;</w:t>
      </w:r>
      <w:r w:rsidRPr="00987CB8">
        <w:t>Recital 7 a (new)</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3C661DA" w14:textId="77777777" w:rsidTr="00961949">
        <w:trPr>
          <w:jc w:val="center"/>
        </w:trPr>
        <w:tc>
          <w:tcPr>
            <w:tcW w:w="9752" w:type="dxa"/>
            <w:gridSpan w:val="2"/>
          </w:tcPr>
          <w:p w14:paraId="02BA6521" w14:textId="77777777" w:rsidR="00E16391" w:rsidRPr="00987CB8" w:rsidRDefault="00E16391" w:rsidP="00961949">
            <w:pPr>
              <w:keepNext/>
            </w:pPr>
          </w:p>
        </w:tc>
      </w:tr>
      <w:tr w:rsidR="00E16391" w:rsidRPr="00987CB8" w14:paraId="6D70FB0A" w14:textId="77777777" w:rsidTr="00961949">
        <w:trPr>
          <w:jc w:val="center"/>
        </w:trPr>
        <w:tc>
          <w:tcPr>
            <w:tcW w:w="4876" w:type="dxa"/>
            <w:hideMark/>
          </w:tcPr>
          <w:p w14:paraId="2CA4D140"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49FC41B1" w14:textId="77777777" w:rsidR="00E16391" w:rsidRPr="00987CB8" w:rsidRDefault="00E16391" w:rsidP="00961949">
            <w:pPr>
              <w:pStyle w:val="ColumnHeading"/>
              <w:keepNext/>
              <w:rPr>
                <w:lang w:val="en-GB"/>
              </w:rPr>
            </w:pPr>
            <w:r w:rsidRPr="00987CB8">
              <w:rPr>
                <w:lang w:val="en-GB"/>
              </w:rPr>
              <w:t>Amendment</w:t>
            </w:r>
          </w:p>
        </w:tc>
      </w:tr>
      <w:tr w:rsidR="00E16391" w:rsidRPr="00987CB8" w14:paraId="377F475E" w14:textId="77777777" w:rsidTr="00961949">
        <w:trPr>
          <w:jc w:val="center"/>
        </w:trPr>
        <w:tc>
          <w:tcPr>
            <w:tcW w:w="4876" w:type="dxa"/>
          </w:tcPr>
          <w:p w14:paraId="225BA360" w14:textId="77777777" w:rsidR="00E16391" w:rsidRPr="00987CB8" w:rsidRDefault="00E16391" w:rsidP="00961949">
            <w:pPr>
              <w:pStyle w:val="Normal6"/>
              <w:rPr>
                <w:lang w:val="en-GB"/>
              </w:rPr>
            </w:pPr>
          </w:p>
        </w:tc>
        <w:tc>
          <w:tcPr>
            <w:tcW w:w="4876" w:type="dxa"/>
            <w:hideMark/>
          </w:tcPr>
          <w:p w14:paraId="30974D5A" w14:textId="23CE0106" w:rsidR="00E16391" w:rsidRPr="00987CB8" w:rsidRDefault="00E16391" w:rsidP="00961949">
            <w:pPr>
              <w:pStyle w:val="Normal6"/>
              <w:rPr>
                <w:szCs w:val="24"/>
                <w:lang w:val="en-GB"/>
              </w:rPr>
            </w:pPr>
            <w:r w:rsidRPr="00987CB8">
              <w:rPr>
                <w:b/>
                <w:i/>
                <w:lang w:val="en-GB"/>
              </w:rPr>
              <w:t>(7a)</w:t>
            </w:r>
            <w:r w:rsidRPr="00987CB8">
              <w:rPr>
                <w:b/>
                <w:i/>
                <w:lang w:val="en-GB"/>
              </w:rPr>
              <w:tab/>
              <w:t>For the purpose of consistency with this Directive, financial sector legislation should not specify any requirements for the financial sector that would require financial undertakings to obtain any information from undertakings which are not obliged to publish non-financial information pursuant to Article 19a or 29a of Directive 2013/34/EU. Sector-specific financial services legislation, including delegated acts, guidelines by the ESAs and supervisory expectations, should be amended to reflect the content of this Directive.</w:t>
            </w:r>
          </w:p>
        </w:tc>
      </w:tr>
    </w:tbl>
    <w:p w14:paraId="28E1BA8A" w14:textId="77777777" w:rsidR="00E16391" w:rsidRPr="00987CB8" w:rsidRDefault="00E16391" w:rsidP="00E16391">
      <w:r w:rsidRPr="00987CB8">
        <w:rPr>
          <w:rStyle w:val="HideTWBExt"/>
        </w:rPr>
        <w:t>&lt;/Amend&gt;</w:t>
      </w:r>
    </w:p>
    <w:p w14:paraId="76BE0E5B" w14:textId="3109FCE0"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w:t>
      </w:r>
      <w:r w:rsidRPr="00987CB8">
        <w:rPr>
          <w:rStyle w:val="HideTWBExt"/>
          <w:b w:val="0"/>
          <w:lang w:val="en-GB"/>
        </w:rPr>
        <w:t>&lt;/NumAm&gt;</w:t>
      </w:r>
    </w:p>
    <w:p w14:paraId="7439AB2C"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6368A966" w14:textId="77777777" w:rsidR="00E16391" w:rsidRPr="00987CB8" w:rsidRDefault="00E16391" w:rsidP="00E16391">
      <w:pPr>
        <w:pStyle w:val="NormalBold"/>
      </w:pPr>
      <w:r w:rsidRPr="00987CB8">
        <w:rPr>
          <w:rStyle w:val="HideTWBExt"/>
          <w:b w:val="0"/>
        </w:rPr>
        <w:t>&lt;Article&gt;</w:t>
      </w:r>
      <w:r w:rsidRPr="00987CB8">
        <w:t>Recital 9</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C81958E" w14:textId="77777777" w:rsidTr="00961949">
        <w:trPr>
          <w:jc w:val="center"/>
        </w:trPr>
        <w:tc>
          <w:tcPr>
            <w:tcW w:w="9752" w:type="dxa"/>
            <w:gridSpan w:val="2"/>
          </w:tcPr>
          <w:p w14:paraId="413795FB" w14:textId="77777777" w:rsidR="00E16391" w:rsidRPr="00987CB8" w:rsidRDefault="00E16391" w:rsidP="00961949">
            <w:pPr>
              <w:keepNext/>
            </w:pPr>
          </w:p>
        </w:tc>
      </w:tr>
      <w:tr w:rsidR="00E16391" w:rsidRPr="00987CB8" w14:paraId="7B958D06" w14:textId="77777777" w:rsidTr="00961949">
        <w:trPr>
          <w:jc w:val="center"/>
        </w:trPr>
        <w:tc>
          <w:tcPr>
            <w:tcW w:w="4876" w:type="dxa"/>
            <w:hideMark/>
          </w:tcPr>
          <w:p w14:paraId="6253141E"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2837B132" w14:textId="77777777" w:rsidR="00E16391" w:rsidRPr="00987CB8" w:rsidRDefault="00E16391" w:rsidP="00961949">
            <w:pPr>
              <w:pStyle w:val="ColumnHeading"/>
              <w:keepNext/>
              <w:rPr>
                <w:lang w:val="en-GB"/>
              </w:rPr>
            </w:pPr>
            <w:r w:rsidRPr="00987CB8">
              <w:rPr>
                <w:lang w:val="en-GB"/>
              </w:rPr>
              <w:t>Amendment</w:t>
            </w:r>
          </w:p>
        </w:tc>
      </w:tr>
      <w:tr w:rsidR="00E16391" w:rsidRPr="00987CB8" w14:paraId="1576BB7B" w14:textId="77777777" w:rsidTr="00961949">
        <w:trPr>
          <w:jc w:val="center"/>
        </w:trPr>
        <w:tc>
          <w:tcPr>
            <w:tcW w:w="4876" w:type="dxa"/>
            <w:hideMark/>
          </w:tcPr>
          <w:p w14:paraId="3350126C" w14:textId="77777777" w:rsidR="00E16391" w:rsidRPr="00987CB8" w:rsidRDefault="00E16391" w:rsidP="00961949">
            <w:pPr>
              <w:pStyle w:val="Normal6"/>
              <w:rPr>
                <w:lang w:val="en-GB"/>
              </w:rPr>
            </w:pPr>
            <w:r w:rsidRPr="00987CB8">
              <w:rPr>
                <w:lang w:val="en-GB"/>
              </w:rPr>
              <w:t>(9)</w:t>
            </w:r>
            <w:r w:rsidRPr="00987CB8">
              <w:rPr>
                <w:lang w:val="en-GB"/>
              </w:rPr>
              <w:tab/>
              <w:t>Article 19</w:t>
            </w:r>
            <w:proofErr w:type="gramStart"/>
            <w:r w:rsidRPr="00987CB8">
              <w:rPr>
                <w:lang w:val="en-GB"/>
              </w:rPr>
              <w:t>a(</w:t>
            </w:r>
            <w:proofErr w:type="gramEnd"/>
            <w:r w:rsidRPr="00987CB8">
              <w:rPr>
                <w:lang w:val="en-GB"/>
              </w:rPr>
              <w:t xml:space="preserve">3) of Directive 2013/34/EU requires undertakings to report information about the undertaking’s own operations and about its value chain. It is </w:t>
            </w:r>
            <w:r w:rsidRPr="00987CB8">
              <w:rPr>
                <w:lang w:val="en-GB"/>
              </w:rPr>
              <w:lastRenderedPageBreak/>
              <w:t xml:space="preserve">necessary to reduce the reporting burden for undertakings in the value chain that are not required to report on their sustainability. The reporting undertaking, for the purposes of reporting sustainability information at individual or at consolidated level, as required by Directive 2013/34/EU, and without prejudice to Union requirements to conduct a due diligence process, should therefore not seek to obtain from undertakings established in or outside of the Union in its value chain that have up to </w:t>
            </w:r>
            <w:r w:rsidRPr="00987CB8">
              <w:rPr>
                <w:b/>
                <w:i/>
                <w:lang w:val="en-GB"/>
              </w:rPr>
              <w:t>1000</w:t>
            </w:r>
            <w:r w:rsidRPr="00987CB8">
              <w:rPr>
                <w:lang w:val="en-GB"/>
              </w:rPr>
              <w:t xml:space="preserve"> employees on average during the financial year any information that goes beyond the information specified in the standards for voluntary use by undertakings that are not required to report on their sustainability</w:t>
            </w:r>
            <w:r w:rsidRPr="00987CB8">
              <w:rPr>
                <w:b/>
                <w:i/>
                <w:lang w:val="en-GB"/>
              </w:rPr>
              <w:t>. The reporting undertaking should, however, be allowed to collect from such undertakings in its value chain any additional sustainability information that is commonly shared between undertakings in the sector concerned</w:t>
            </w:r>
            <w:r w:rsidRPr="00987CB8">
              <w:rPr>
                <w:lang w:val="en-GB"/>
              </w:rPr>
              <w:t xml:space="preserve">. Undertakings reporting on their value chain in accordance with those limitations should be deemed to comply with the obligation to report on their sustainability. Assurance providers should prepare their assurance opinion respecting the obligation on undertakings not to seek to obtain from undertakings in their value chain that have up to </w:t>
            </w:r>
            <w:r w:rsidRPr="00987CB8">
              <w:rPr>
                <w:b/>
                <w:i/>
                <w:lang w:val="en-GB"/>
              </w:rPr>
              <w:t>1000</w:t>
            </w:r>
            <w:r w:rsidRPr="00987CB8">
              <w:rPr>
                <w:lang w:val="en-GB"/>
              </w:rPr>
              <w:t xml:space="preserve"> employees on average during the financial year any information that goes beyond the information specified in the standards for voluntary use by undertakings that are not required to report on their sustainability. For that purpose, the Commission should be empowered to adopt a delegated act to provide for sustainability reporting standards for voluntary use by undertakings that are not required to report on their sustainability. Those standards should be proportionate to, and relevant for, the capacities and the characteristics of those undertakings and to the scale and complexity of their activities. Those standards should also specify, where </w:t>
            </w:r>
            <w:r w:rsidRPr="00987CB8">
              <w:rPr>
                <w:lang w:val="en-GB"/>
              </w:rPr>
              <w:lastRenderedPageBreak/>
              <w:t>possible, the structure to be used to present that information.</w:t>
            </w:r>
          </w:p>
        </w:tc>
        <w:tc>
          <w:tcPr>
            <w:tcW w:w="4876" w:type="dxa"/>
            <w:hideMark/>
          </w:tcPr>
          <w:p w14:paraId="21DF7ACC" w14:textId="77777777" w:rsidR="00E16391" w:rsidRPr="00987CB8" w:rsidRDefault="00E16391" w:rsidP="00961949">
            <w:pPr>
              <w:pStyle w:val="Normal6"/>
              <w:rPr>
                <w:szCs w:val="24"/>
                <w:lang w:val="en-GB"/>
              </w:rPr>
            </w:pPr>
            <w:r w:rsidRPr="00987CB8">
              <w:rPr>
                <w:lang w:val="en-GB"/>
              </w:rPr>
              <w:lastRenderedPageBreak/>
              <w:t>(9)</w:t>
            </w:r>
            <w:r w:rsidRPr="00987CB8">
              <w:rPr>
                <w:lang w:val="en-GB"/>
              </w:rPr>
              <w:tab/>
              <w:t>Article 19</w:t>
            </w:r>
            <w:proofErr w:type="gramStart"/>
            <w:r w:rsidRPr="00987CB8">
              <w:rPr>
                <w:lang w:val="en-GB"/>
              </w:rPr>
              <w:t>a(</w:t>
            </w:r>
            <w:proofErr w:type="gramEnd"/>
            <w:r w:rsidRPr="00987CB8">
              <w:rPr>
                <w:lang w:val="en-GB"/>
              </w:rPr>
              <w:t xml:space="preserve">3) of Directive 2013/34/EU requires undertakings to report information about the undertaking’s own operations and about its value chain. It is </w:t>
            </w:r>
            <w:r w:rsidRPr="00987CB8">
              <w:rPr>
                <w:lang w:val="en-GB"/>
              </w:rPr>
              <w:lastRenderedPageBreak/>
              <w:t xml:space="preserve">necessary to reduce the reporting burden for undertakings in the value chain that are not required to report on their sustainability. The reporting undertaking, for the purposes of reporting sustainability information at individual or at consolidated level, as required by Directive 2013/34/EU, and without prejudice to Union requirements to conduct a due diligence process, should therefore not seek to obtain from undertakings established in or outside of the Union in its value chain that have up to </w:t>
            </w:r>
            <w:r w:rsidRPr="00987CB8">
              <w:rPr>
                <w:b/>
                <w:i/>
                <w:lang w:val="en-GB"/>
              </w:rPr>
              <w:t>5000</w:t>
            </w:r>
            <w:r w:rsidRPr="00987CB8">
              <w:rPr>
                <w:lang w:val="en-GB"/>
              </w:rPr>
              <w:t xml:space="preserve"> employees on average </w:t>
            </w:r>
            <w:r w:rsidRPr="00987CB8">
              <w:rPr>
                <w:b/>
                <w:i/>
                <w:lang w:val="en-GB"/>
              </w:rPr>
              <w:t>and a net worldwide turnover of more than EUR 450 000 000</w:t>
            </w:r>
            <w:r w:rsidRPr="00987CB8">
              <w:rPr>
                <w:lang w:val="en-GB"/>
              </w:rPr>
              <w:t xml:space="preserve"> during the financial year any information that goes beyond the information specified in the standards for voluntary use by undertakings that are not required to report on their sustainability. Undertakings reporting on their value chain in accordance with those limitations should be deemed to comply with the obligation to report on their sustainability. Assurance providers should prepare their assurance opinion respecting the obligation on undertakings not to seek to obtain from undertakings in their value chain that have up to </w:t>
            </w:r>
            <w:r w:rsidRPr="00987CB8">
              <w:rPr>
                <w:b/>
                <w:i/>
                <w:lang w:val="en-GB"/>
              </w:rPr>
              <w:t>5000</w:t>
            </w:r>
            <w:r w:rsidRPr="00987CB8">
              <w:rPr>
                <w:lang w:val="en-GB"/>
              </w:rPr>
              <w:t xml:space="preserve"> employees on average </w:t>
            </w:r>
            <w:r w:rsidRPr="00987CB8">
              <w:rPr>
                <w:b/>
                <w:i/>
                <w:lang w:val="en-GB"/>
              </w:rPr>
              <w:t>and a net worldwide turnover of more than EUR 450 000 000</w:t>
            </w:r>
            <w:r w:rsidRPr="00987CB8">
              <w:rPr>
                <w:lang w:val="en-GB"/>
              </w:rPr>
              <w:t xml:space="preserve"> during the financial year any information that goes beyond the information specified in the standards for voluntary use by undertakings that are not required to report on their sustainability. For that purpose, the Commission should be empowered to adopt a delegated act to provide for sustainability reporting standards for voluntary use by undertakings that are not required to report on their sustainability. Those standards should be proportionate to, and relevant for, the capacities and the characteristics of those undertakings and to the scale and complexity of their activities. Those standards should also specify, where possible, the structure to be used to present that information.</w:t>
            </w:r>
          </w:p>
        </w:tc>
      </w:tr>
    </w:tbl>
    <w:p w14:paraId="07030939" w14:textId="77777777" w:rsidR="00E16391" w:rsidRPr="00987CB8" w:rsidRDefault="00E16391" w:rsidP="00E16391">
      <w:r w:rsidRPr="00987CB8">
        <w:rPr>
          <w:rStyle w:val="HideTWBExt"/>
        </w:rPr>
        <w:lastRenderedPageBreak/>
        <w:t>&lt;/Amend&gt;</w:t>
      </w:r>
    </w:p>
    <w:p w14:paraId="1A857147" w14:textId="6736F1F8"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w:t>
      </w:r>
      <w:r w:rsidRPr="00987CB8">
        <w:rPr>
          <w:rStyle w:val="HideTWBExt"/>
          <w:b w:val="0"/>
          <w:lang w:val="en-GB"/>
        </w:rPr>
        <w:t>&lt;/NumAm&gt;</w:t>
      </w:r>
    </w:p>
    <w:p w14:paraId="0C5772A9"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1D663E9" w14:textId="77777777" w:rsidR="00E16391" w:rsidRPr="00987CB8" w:rsidRDefault="00E16391" w:rsidP="00E16391">
      <w:pPr>
        <w:pStyle w:val="NormalBold"/>
      </w:pPr>
      <w:r w:rsidRPr="00987CB8">
        <w:rPr>
          <w:rStyle w:val="HideTWBExt"/>
          <w:b w:val="0"/>
        </w:rPr>
        <w:t>&lt;Article&gt;</w:t>
      </w:r>
      <w:r w:rsidRPr="00987CB8">
        <w:t>Recital 12</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4533FE1" w14:textId="77777777" w:rsidTr="00961949">
        <w:trPr>
          <w:jc w:val="center"/>
        </w:trPr>
        <w:tc>
          <w:tcPr>
            <w:tcW w:w="9752" w:type="dxa"/>
            <w:gridSpan w:val="2"/>
          </w:tcPr>
          <w:p w14:paraId="68C3A30E" w14:textId="77777777" w:rsidR="00E16391" w:rsidRPr="00987CB8" w:rsidRDefault="00E16391" w:rsidP="00961949">
            <w:pPr>
              <w:keepNext/>
            </w:pPr>
          </w:p>
        </w:tc>
      </w:tr>
      <w:tr w:rsidR="00E16391" w:rsidRPr="00987CB8" w14:paraId="453D00CA" w14:textId="77777777" w:rsidTr="00961949">
        <w:trPr>
          <w:jc w:val="center"/>
        </w:trPr>
        <w:tc>
          <w:tcPr>
            <w:tcW w:w="4876" w:type="dxa"/>
            <w:hideMark/>
          </w:tcPr>
          <w:p w14:paraId="78C674E0"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707EA2EB" w14:textId="77777777" w:rsidR="00E16391" w:rsidRPr="00987CB8" w:rsidRDefault="00E16391" w:rsidP="00961949">
            <w:pPr>
              <w:pStyle w:val="ColumnHeading"/>
              <w:keepNext/>
              <w:rPr>
                <w:lang w:val="en-GB"/>
              </w:rPr>
            </w:pPr>
            <w:r w:rsidRPr="00987CB8">
              <w:rPr>
                <w:lang w:val="en-GB"/>
              </w:rPr>
              <w:t>Amendment</w:t>
            </w:r>
          </w:p>
        </w:tc>
      </w:tr>
      <w:tr w:rsidR="00E16391" w:rsidRPr="00987CB8" w14:paraId="51C2A7F1" w14:textId="77777777" w:rsidTr="00961949">
        <w:trPr>
          <w:jc w:val="center"/>
        </w:trPr>
        <w:tc>
          <w:tcPr>
            <w:tcW w:w="4876" w:type="dxa"/>
            <w:hideMark/>
          </w:tcPr>
          <w:p w14:paraId="5054231E" w14:textId="77777777" w:rsidR="00E16391" w:rsidRPr="00987CB8" w:rsidRDefault="00E16391" w:rsidP="00961949">
            <w:pPr>
              <w:pStyle w:val="Normal6"/>
              <w:rPr>
                <w:lang w:val="en-GB"/>
              </w:rPr>
            </w:pPr>
            <w:r w:rsidRPr="00987CB8">
              <w:rPr>
                <w:lang w:val="en-GB"/>
              </w:rPr>
              <w:t>(12)</w:t>
            </w:r>
            <w:r w:rsidRPr="00987CB8">
              <w:rPr>
                <w:lang w:val="en-GB"/>
              </w:rPr>
              <w:tab/>
              <w:t>Article 29</w:t>
            </w:r>
            <w:proofErr w:type="gramStart"/>
            <w:r w:rsidRPr="00987CB8">
              <w:rPr>
                <w:lang w:val="en-GB"/>
              </w:rPr>
              <w:t>a(</w:t>
            </w:r>
            <w:proofErr w:type="gramEnd"/>
            <w:r w:rsidRPr="00987CB8">
              <w:rPr>
                <w:lang w:val="en-GB"/>
              </w:rPr>
              <w:t xml:space="preserve">1) of Directive 2013/34/EU requires parent undertakings of large groups to prepare and publish a sustainability statement at consolidated level. To reduce the reporting burden on those parent undertakings, the scope of that obligation should be reduced to parent undertakings of large groups with an average of more than </w:t>
            </w:r>
            <w:r w:rsidRPr="00987CB8">
              <w:rPr>
                <w:b/>
                <w:i/>
                <w:lang w:val="en-GB"/>
              </w:rPr>
              <w:t>1000</w:t>
            </w:r>
            <w:r w:rsidRPr="00987CB8">
              <w:rPr>
                <w:lang w:val="en-GB"/>
              </w:rPr>
              <w:t xml:space="preserve"> employees, on a consolidated basis, during the financial year.</w:t>
            </w:r>
          </w:p>
        </w:tc>
        <w:tc>
          <w:tcPr>
            <w:tcW w:w="4876" w:type="dxa"/>
            <w:hideMark/>
          </w:tcPr>
          <w:p w14:paraId="46D418A7" w14:textId="77777777" w:rsidR="00E16391" w:rsidRPr="00987CB8" w:rsidRDefault="00E16391" w:rsidP="00961949">
            <w:pPr>
              <w:pStyle w:val="Normal6"/>
              <w:rPr>
                <w:szCs w:val="24"/>
                <w:lang w:val="en-GB"/>
              </w:rPr>
            </w:pPr>
            <w:r w:rsidRPr="00987CB8">
              <w:rPr>
                <w:lang w:val="en-GB"/>
              </w:rPr>
              <w:t>(12)</w:t>
            </w:r>
            <w:r w:rsidRPr="00987CB8">
              <w:rPr>
                <w:lang w:val="en-GB"/>
              </w:rPr>
              <w:tab/>
              <w:t>Article 29</w:t>
            </w:r>
            <w:proofErr w:type="gramStart"/>
            <w:r w:rsidRPr="00987CB8">
              <w:rPr>
                <w:lang w:val="en-GB"/>
              </w:rPr>
              <w:t>a(</w:t>
            </w:r>
            <w:proofErr w:type="gramEnd"/>
            <w:r w:rsidRPr="00987CB8">
              <w:rPr>
                <w:lang w:val="en-GB"/>
              </w:rPr>
              <w:t xml:space="preserve">1) of Directive 2013/34/EU requires parent undertakings of large groups to prepare and publish a sustainability statement at consolidated level. To reduce the reporting burden on those parent undertakings, the scope of that obligation should be reduced to parent undertakings of large groups with an average of more than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on a consolidated basis, during the financial year.</w:t>
            </w:r>
          </w:p>
        </w:tc>
      </w:tr>
    </w:tbl>
    <w:p w14:paraId="33B1AA42" w14:textId="77777777" w:rsidR="00E16391" w:rsidRPr="00987CB8" w:rsidRDefault="00E16391" w:rsidP="00E16391">
      <w:r w:rsidRPr="00987CB8">
        <w:rPr>
          <w:rStyle w:val="HideTWBExt"/>
        </w:rPr>
        <w:t>&lt;/Amend&gt;</w:t>
      </w:r>
    </w:p>
    <w:p w14:paraId="41DD7A6C" w14:textId="41ED93B5"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7</w:t>
      </w:r>
      <w:r w:rsidRPr="00987CB8">
        <w:rPr>
          <w:rStyle w:val="HideTWBExt"/>
          <w:b w:val="0"/>
          <w:lang w:val="en-GB"/>
        </w:rPr>
        <w:t>&lt;/NumAm&gt;</w:t>
      </w:r>
    </w:p>
    <w:p w14:paraId="68AE4FE8"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23C6CD9" w14:textId="77777777" w:rsidR="00E16391" w:rsidRPr="00987CB8" w:rsidRDefault="00E16391" w:rsidP="00E16391">
      <w:pPr>
        <w:pStyle w:val="NormalBold"/>
      </w:pPr>
      <w:r w:rsidRPr="00987CB8">
        <w:rPr>
          <w:rStyle w:val="HideTWBExt"/>
          <w:b w:val="0"/>
        </w:rPr>
        <w:t>&lt;Article&gt;</w:t>
      </w:r>
      <w:r w:rsidRPr="00987CB8">
        <w:t>Recital 14</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1FA2CC3" w14:textId="77777777" w:rsidTr="00961949">
        <w:trPr>
          <w:jc w:val="center"/>
        </w:trPr>
        <w:tc>
          <w:tcPr>
            <w:tcW w:w="9752" w:type="dxa"/>
            <w:gridSpan w:val="2"/>
          </w:tcPr>
          <w:p w14:paraId="63287415" w14:textId="77777777" w:rsidR="00E16391" w:rsidRPr="00987CB8" w:rsidRDefault="00E16391" w:rsidP="00961949">
            <w:pPr>
              <w:keepNext/>
            </w:pPr>
          </w:p>
        </w:tc>
      </w:tr>
      <w:tr w:rsidR="00E16391" w:rsidRPr="00987CB8" w14:paraId="1F158286" w14:textId="77777777" w:rsidTr="00961949">
        <w:trPr>
          <w:jc w:val="center"/>
        </w:trPr>
        <w:tc>
          <w:tcPr>
            <w:tcW w:w="4876" w:type="dxa"/>
            <w:hideMark/>
          </w:tcPr>
          <w:p w14:paraId="15940B3C"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6B7FC0D4" w14:textId="77777777" w:rsidR="00E16391" w:rsidRPr="00987CB8" w:rsidRDefault="00E16391" w:rsidP="00961949">
            <w:pPr>
              <w:pStyle w:val="ColumnHeading"/>
              <w:keepNext/>
              <w:rPr>
                <w:lang w:val="en-GB"/>
              </w:rPr>
            </w:pPr>
            <w:r w:rsidRPr="00987CB8">
              <w:rPr>
                <w:lang w:val="en-GB"/>
              </w:rPr>
              <w:t>Amendment</w:t>
            </w:r>
          </w:p>
        </w:tc>
      </w:tr>
      <w:tr w:rsidR="00E16391" w:rsidRPr="00987CB8" w14:paraId="265FB849" w14:textId="77777777" w:rsidTr="00961949">
        <w:trPr>
          <w:jc w:val="center"/>
        </w:trPr>
        <w:tc>
          <w:tcPr>
            <w:tcW w:w="4876" w:type="dxa"/>
            <w:hideMark/>
          </w:tcPr>
          <w:p w14:paraId="173D0BC0" w14:textId="77777777" w:rsidR="00E16391" w:rsidRPr="00987CB8" w:rsidRDefault="00E16391" w:rsidP="00961949">
            <w:pPr>
              <w:pStyle w:val="Normal6"/>
              <w:rPr>
                <w:lang w:val="en-GB"/>
              </w:rPr>
            </w:pPr>
            <w:r w:rsidRPr="00987CB8">
              <w:rPr>
                <w:lang w:val="en-GB"/>
              </w:rPr>
              <w:t>(14)</w:t>
            </w:r>
            <w:r w:rsidRPr="00987CB8">
              <w:rPr>
                <w:lang w:val="en-GB"/>
              </w:rPr>
              <w:tab/>
              <w:t>Article 29</w:t>
            </w:r>
            <w:proofErr w:type="gramStart"/>
            <w:r w:rsidRPr="00987CB8">
              <w:rPr>
                <w:lang w:val="en-GB"/>
              </w:rPr>
              <w:t>b(</w:t>
            </w:r>
            <w:proofErr w:type="gramEnd"/>
            <w:r w:rsidRPr="00987CB8">
              <w:rPr>
                <w:lang w:val="en-GB"/>
              </w:rPr>
              <w:t xml:space="preserve">4) of Directive 2013/34/EU requires sustainability reporting standards to not specify disclosures requiring undertakings to obtain from small and medium-sized undertakings in their value chain any information that goes beyond the information to be disclosed pursuant to the sustainability reporting standards for small and medium-sized undertakings with securities admitted to trading on an EU regulated market. Considering that small and medium-sized undertakings with securities admitted to trading on an EU regulated market should be excluded from sustainability reporting, and in order to reduce the reporting burden for undertakings in the value chain that are not </w:t>
            </w:r>
            <w:r w:rsidRPr="00987CB8">
              <w:rPr>
                <w:lang w:val="en-GB"/>
              </w:rPr>
              <w:lastRenderedPageBreak/>
              <w:t xml:space="preserve">required to report on their sustainability, the sustainability reporting standards should not specify disclosures requiring undertakings to obtain from undertakings in their value chain </w:t>
            </w:r>
            <w:r w:rsidRPr="00987CB8">
              <w:rPr>
                <w:b/>
                <w:i/>
                <w:lang w:val="en-GB"/>
              </w:rPr>
              <w:t>that have up to 1000 employees on average during the financial year</w:t>
            </w:r>
            <w:r w:rsidRPr="00987CB8">
              <w:rPr>
                <w:lang w:val="en-GB"/>
              </w:rPr>
              <w:t xml:space="preserve"> any information that </w:t>
            </w:r>
            <w:r w:rsidRPr="00987CB8">
              <w:rPr>
                <w:b/>
                <w:i/>
                <w:lang w:val="en-GB"/>
              </w:rPr>
              <w:t>goes beyond the</w:t>
            </w:r>
            <w:r w:rsidRPr="00987CB8">
              <w:rPr>
                <w:lang w:val="en-GB"/>
              </w:rPr>
              <w:t xml:space="preserve"> information </w:t>
            </w:r>
            <w:r w:rsidRPr="00987CB8">
              <w:rPr>
                <w:b/>
                <w:i/>
                <w:lang w:val="en-GB"/>
              </w:rPr>
              <w:t>to be</w:t>
            </w:r>
            <w:r w:rsidRPr="00987CB8">
              <w:rPr>
                <w:lang w:val="en-GB"/>
              </w:rPr>
              <w:t xml:space="preserve"> disclosed pursuant to the sustainability reporting standards for voluntary use by undertakings that are not required to report on their sustainability.</w:t>
            </w:r>
          </w:p>
        </w:tc>
        <w:tc>
          <w:tcPr>
            <w:tcW w:w="4876" w:type="dxa"/>
            <w:hideMark/>
          </w:tcPr>
          <w:p w14:paraId="1BF879A7" w14:textId="5C105FC5" w:rsidR="00E16391" w:rsidRPr="00987CB8" w:rsidRDefault="00E16391" w:rsidP="00961949">
            <w:pPr>
              <w:pStyle w:val="Normal6"/>
              <w:rPr>
                <w:szCs w:val="24"/>
                <w:lang w:val="en-GB"/>
              </w:rPr>
            </w:pPr>
            <w:r w:rsidRPr="00987CB8">
              <w:rPr>
                <w:lang w:val="en-GB"/>
              </w:rPr>
              <w:lastRenderedPageBreak/>
              <w:t>(14)</w:t>
            </w:r>
            <w:r w:rsidRPr="00987CB8">
              <w:rPr>
                <w:lang w:val="en-GB"/>
              </w:rPr>
              <w:tab/>
              <w:t>Article 29</w:t>
            </w:r>
            <w:proofErr w:type="gramStart"/>
            <w:r w:rsidRPr="00987CB8">
              <w:rPr>
                <w:lang w:val="en-GB"/>
              </w:rPr>
              <w:t>b(</w:t>
            </w:r>
            <w:proofErr w:type="gramEnd"/>
            <w:r w:rsidRPr="00987CB8">
              <w:rPr>
                <w:lang w:val="en-GB"/>
              </w:rPr>
              <w:t xml:space="preserve">4) of Directive 2013/34/EU requires sustainability reporting standards to not specify disclosures requiring undertakings to obtain from small and medium-sized undertakings in their value chain any information that goes beyond the information to be disclosed pursuant to the sustainability reporting standards for small and medium-sized undertakings with securities admitted to trading on an EU regulated market. Considering that small and medium-sized undertakings with securities admitted to trading on an EU regulated market should be excluded from sustainability reporting, and in order to reduce the reporting burden for undertakings in the value chain that are not </w:t>
            </w:r>
            <w:r w:rsidRPr="00987CB8">
              <w:rPr>
                <w:lang w:val="en-GB"/>
              </w:rPr>
              <w:lastRenderedPageBreak/>
              <w:t xml:space="preserve">required to report on their sustainability, the sustainability reporting standards should not specify disclosures requiring undertakings to obtain from undertakings in their value chain any information that </w:t>
            </w:r>
            <w:r w:rsidRPr="00987CB8">
              <w:rPr>
                <w:b/>
                <w:i/>
                <w:lang w:val="en-GB"/>
              </w:rPr>
              <w:t>exceeds the most recent</w:t>
            </w:r>
            <w:r w:rsidRPr="00987CB8">
              <w:rPr>
                <w:lang w:val="en-GB"/>
              </w:rPr>
              <w:t xml:space="preserve"> information disclosed pursuant to </w:t>
            </w:r>
            <w:r w:rsidRPr="00987CB8">
              <w:rPr>
                <w:b/>
                <w:i/>
                <w:lang w:val="en-GB"/>
              </w:rPr>
              <w:t>Article 19a or 29a of Directive 2013/34/EU or</w:t>
            </w:r>
            <w:r w:rsidRPr="00987CB8">
              <w:rPr>
                <w:lang w:val="en-GB"/>
              </w:rPr>
              <w:t xml:space="preserve"> the sustainability reporting standards for voluntary use by undertakings that are not required to report on their sustainability.</w:t>
            </w:r>
          </w:p>
        </w:tc>
      </w:tr>
    </w:tbl>
    <w:p w14:paraId="412DA056" w14:textId="77777777" w:rsidR="00E16391" w:rsidRPr="00987CB8" w:rsidRDefault="00E16391" w:rsidP="00E16391">
      <w:r w:rsidRPr="00987CB8">
        <w:rPr>
          <w:rStyle w:val="HideTWBExt"/>
        </w:rPr>
        <w:lastRenderedPageBreak/>
        <w:t>&lt;/Amend&gt;</w:t>
      </w:r>
    </w:p>
    <w:p w14:paraId="0E6CD897" w14:textId="7B36EB78"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8</w:t>
      </w:r>
      <w:r w:rsidRPr="00987CB8">
        <w:rPr>
          <w:rStyle w:val="HideTWBExt"/>
          <w:b w:val="0"/>
          <w:lang w:val="en-GB"/>
        </w:rPr>
        <w:t>&lt;/NumAm&gt;</w:t>
      </w:r>
    </w:p>
    <w:p w14:paraId="00BDC811"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BB0D1ED" w14:textId="77777777" w:rsidR="00E16391" w:rsidRPr="00987CB8" w:rsidRDefault="00E16391" w:rsidP="00E16391">
      <w:pPr>
        <w:pStyle w:val="NormalBold"/>
      </w:pPr>
      <w:r w:rsidRPr="00987CB8">
        <w:rPr>
          <w:rStyle w:val="HideTWBExt"/>
          <w:b w:val="0"/>
        </w:rPr>
        <w:t>&lt;Article&gt;</w:t>
      </w:r>
      <w:r w:rsidRPr="00987CB8">
        <w:t>Recital 17</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B95D134" w14:textId="77777777" w:rsidTr="00961949">
        <w:trPr>
          <w:jc w:val="center"/>
        </w:trPr>
        <w:tc>
          <w:tcPr>
            <w:tcW w:w="9752" w:type="dxa"/>
            <w:gridSpan w:val="2"/>
          </w:tcPr>
          <w:p w14:paraId="197228D9" w14:textId="77777777" w:rsidR="00E16391" w:rsidRPr="00987CB8" w:rsidRDefault="00E16391" w:rsidP="00961949">
            <w:pPr>
              <w:keepNext/>
            </w:pPr>
          </w:p>
        </w:tc>
      </w:tr>
      <w:tr w:rsidR="00E16391" w:rsidRPr="00987CB8" w14:paraId="2B2BEAEF" w14:textId="77777777" w:rsidTr="00961949">
        <w:trPr>
          <w:jc w:val="center"/>
        </w:trPr>
        <w:tc>
          <w:tcPr>
            <w:tcW w:w="4876" w:type="dxa"/>
            <w:hideMark/>
          </w:tcPr>
          <w:p w14:paraId="4D879B35"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665A2435" w14:textId="77777777" w:rsidR="00E16391" w:rsidRPr="00987CB8" w:rsidRDefault="00E16391" w:rsidP="00961949">
            <w:pPr>
              <w:pStyle w:val="ColumnHeading"/>
              <w:keepNext/>
              <w:rPr>
                <w:lang w:val="en-GB"/>
              </w:rPr>
            </w:pPr>
            <w:r w:rsidRPr="00987CB8">
              <w:rPr>
                <w:lang w:val="en-GB"/>
              </w:rPr>
              <w:t>Amendment</w:t>
            </w:r>
          </w:p>
        </w:tc>
      </w:tr>
      <w:tr w:rsidR="00E16391" w:rsidRPr="00987CB8" w14:paraId="7E34D71A" w14:textId="77777777" w:rsidTr="00961949">
        <w:trPr>
          <w:jc w:val="center"/>
        </w:trPr>
        <w:tc>
          <w:tcPr>
            <w:tcW w:w="4876" w:type="dxa"/>
            <w:hideMark/>
          </w:tcPr>
          <w:p w14:paraId="4EE098F5" w14:textId="77777777" w:rsidR="00E16391" w:rsidRPr="00987CB8" w:rsidRDefault="00E16391" w:rsidP="00961949">
            <w:pPr>
              <w:pStyle w:val="Normal6"/>
              <w:rPr>
                <w:lang w:val="en-GB"/>
              </w:rPr>
            </w:pPr>
            <w:r w:rsidRPr="00987CB8">
              <w:rPr>
                <w:lang w:val="en-GB"/>
              </w:rPr>
              <w:t>(17)</w:t>
            </w:r>
            <w:r w:rsidRPr="00987CB8">
              <w:rPr>
                <w:lang w:val="en-GB"/>
              </w:rPr>
              <w:tab/>
              <w:t>Pursuant to Article 40a(1), fourth and fifth subparagraph of Directive 2013/34/EU, a subsidiary in the Union of a third-county undertaking that generates a net turnover of more than EUR 150 million in the Union, or, in the absence of such subsidiary, a branch in the Union that generates a net turnover of more than EUR 40 million, is to publish and make accessible sustainability information at the group level of the third-country parent undertaking. To reach closer alignment with the criteria used to define which undertakings are in the scope of Directive (EU) 2024/1760, the net turnover threshold for the third-country undertaking should be raised from EUR 150 000 000 to EUR 450 000 000. For reasons of consistency and burden reduction, the size for a subsidiary undertaking and a branch to be in scope of Article 40a should be adjusted. The size of the subsidiary undertaking should be that of a large undertaking, whilst the net turnover criteria for the branch should be raised from EUR 40 000 000 to EUR 50 000 000, to align with the net turnover threshold for large undertakings.</w:t>
            </w:r>
          </w:p>
        </w:tc>
        <w:tc>
          <w:tcPr>
            <w:tcW w:w="4876" w:type="dxa"/>
            <w:hideMark/>
          </w:tcPr>
          <w:p w14:paraId="1958C972" w14:textId="77777777" w:rsidR="00E16391" w:rsidRPr="00987CB8" w:rsidRDefault="00E16391" w:rsidP="00961949">
            <w:pPr>
              <w:pStyle w:val="Normal6"/>
              <w:rPr>
                <w:szCs w:val="24"/>
                <w:lang w:val="en-GB"/>
              </w:rPr>
            </w:pPr>
            <w:r w:rsidRPr="00987CB8">
              <w:rPr>
                <w:lang w:val="en-GB"/>
              </w:rPr>
              <w:t>(17)</w:t>
            </w:r>
            <w:r w:rsidRPr="00987CB8">
              <w:rPr>
                <w:lang w:val="en-GB"/>
              </w:rPr>
              <w:tab/>
              <w:t xml:space="preserve">Pursuant to Article 40a(1), fourth and fifth subparagraph of Directive 2013/34/EU, a subsidiary in the Union of a third-county undertaking that generates a net turnover of more than EUR 150 million in the Union, or, in the absence of such subsidiary, a branch in the Union that generates a net turnover of more than EUR 40 million, is to publish and make accessible sustainability information at the group level of the </w:t>
            </w:r>
            <w:r w:rsidRPr="00987CB8">
              <w:rPr>
                <w:b/>
                <w:i/>
                <w:lang w:val="en-GB"/>
              </w:rPr>
              <w:t>ultimate</w:t>
            </w:r>
            <w:r w:rsidRPr="00987CB8">
              <w:rPr>
                <w:lang w:val="en-GB"/>
              </w:rPr>
              <w:t xml:space="preserve"> third-country parent undertaking. To reach closer alignment with the criteria used to define which undertakings are in the scope of Directive (EU) 2024/1760, the net turnover threshold for the third-country undertaking should be raised from EUR 150 000 000 to EUR 450 000 000. For reasons of consistency and burden reduction, the size for a subsidiary undertaking and a branch to be in scope of Article 40a should be adjusted. The size of the subsidiary undertaking should be that of a large undertaking, whilst the net turnover criteria for the branch should be raised from EUR 40 000 000 to EUR 50 000 000, to align with the net turnover threshold for large </w:t>
            </w:r>
            <w:r w:rsidRPr="00987CB8">
              <w:rPr>
                <w:lang w:val="en-GB"/>
              </w:rPr>
              <w:lastRenderedPageBreak/>
              <w:t>undertakings.</w:t>
            </w:r>
          </w:p>
        </w:tc>
      </w:tr>
    </w:tbl>
    <w:p w14:paraId="4C2D0598" w14:textId="77777777" w:rsidR="00E16391" w:rsidRPr="00987CB8" w:rsidRDefault="00E16391" w:rsidP="00E16391">
      <w:r w:rsidRPr="00987CB8">
        <w:rPr>
          <w:rStyle w:val="HideTWBExt"/>
        </w:rPr>
        <w:lastRenderedPageBreak/>
        <w:t>&lt;/Amend&gt;</w:t>
      </w:r>
    </w:p>
    <w:p w14:paraId="763C6983" w14:textId="04F451CF"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9</w:t>
      </w:r>
      <w:r w:rsidRPr="00987CB8">
        <w:rPr>
          <w:rStyle w:val="HideTWBExt"/>
          <w:b w:val="0"/>
          <w:lang w:val="en-GB"/>
        </w:rPr>
        <w:t>&lt;/NumAm&gt;</w:t>
      </w:r>
    </w:p>
    <w:p w14:paraId="06A8C9DE"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455061E" w14:textId="77777777" w:rsidR="00E16391" w:rsidRPr="00987CB8" w:rsidRDefault="00E16391" w:rsidP="00E16391">
      <w:pPr>
        <w:pStyle w:val="NormalBold"/>
      </w:pPr>
      <w:r w:rsidRPr="00987CB8">
        <w:rPr>
          <w:rStyle w:val="HideTWBExt"/>
          <w:b w:val="0"/>
        </w:rPr>
        <w:t>&lt;Article&gt;</w:t>
      </w:r>
      <w:r w:rsidRPr="00987CB8">
        <w:t>Recital 18</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7518DE1" w14:textId="77777777" w:rsidTr="00961949">
        <w:trPr>
          <w:jc w:val="center"/>
        </w:trPr>
        <w:tc>
          <w:tcPr>
            <w:tcW w:w="9752" w:type="dxa"/>
            <w:gridSpan w:val="2"/>
          </w:tcPr>
          <w:p w14:paraId="1CD876C8" w14:textId="77777777" w:rsidR="00E16391" w:rsidRPr="00987CB8" w:rsidRDefault="00E16391" w:rsidP="00961949">
            <w:pPr>
              <w:keepNext/>
            </w:pPr>
          </w:p>
        </w:tc>
      </w:tr>
      <w:tr w:rsidR="00E16391" w:rsidRPr="00987CB8" w14:paraId="359D2867" w14:textId="77777777" w:rsidTr="00961949">
        <w:trPr>
          <w:jc w:val="center"/>
        </w:trPr>
        <w:tc>
          <w:tcPr>
            <w:tcW w:w="4876" w:type="dxa"/>
            <w:hideMark/>
          </w:tcPr>
          <w:p w14:paraId="4EBCC58E"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AF3CA1A" w14:textId="77777777" w:rsidR="00E16391" w:rsidRPr="00987CB8" w:rsidRDefault="00E16391" w:rsidP="00961949">
            <w:pPr>
              <w:pStyle w:val="ColumnHeading"/>
              <w:keepNext/>
              <w:rPr>
                <w:lang w:val="en-GB"/>
              </w:rPr>
            </w:pPr>
            <w:r w:rsidRPr="00987CB8">
              <w:rPr>
                <w:lang w:val="en-GB"/>
              </w:rPr>
              <w:t>Amendment</w:t>
            </w:r>
          </w:p>
        </w:tc>
      </w:tr>
      <w:tr w:rsidR="00E16391" w:rsidRPr="00987CB8" w14:paraId="38BCAD4A" w14:textId="77777777" w:rsidTr="00961949">
        <w:trPr>
          <w:jc w:val="center"/>
        </w:trPr>
        <w:tc>
          <w:tcPr>
            <w:tcW w:w="4876" w:type="dxa"/>
            <w:hideMark/>
          </w:tcPr>
          <w:p w14:paraId="6923D2E7" w14:textId="77777777" w:rsidR="00E16391" w:rsidRPr="00987CB8" w:rsidRDefault="00E16391" w:rsidP="00961949">
            <w:pPr>
              <w:pStyle w:val="Normal6"/>
              <w:rPr>
                <w:lang w:val="en-GB"/>
              </w:rPr>
            </w:pPr>
            <w:r w:rsidRPr="00987CB8">
              <w:rPr>
                <w:lang w:val="en-GB"/>
              </w:rPr>
              <w:t>(18)</w:t>
            </w:r>
            <w:r w:rsidRPr="00987CB8">
              <w:rPr>
                <w:lang w:val="en-GB"/>
              </w:rPr>
              <w:tab/>
              <w:t xml:space="preserve">Article 5(2), </w:t>
            </w:r>
            <w:proofErr w:type="gramStart"/>
            <w:r w:rsidRPr="00987CB8">
              <w:rPr>
                <w:lang w:val="en-GB"/>
              </w:rPr>
              <w:t>first subparagraph,</w:t>
            </w:r>
            <w:proofErr w:type="gramEnd"/>
            <w:r w:rsidRPr="00987CB8">
              <w:rPr>
                <w:lang w:val="en-GB"/>
              </w:rPr>
              <w:t xml:space="preserve"> of Directive (EU) 2022/2464 specifies the dates by which the Member States are to apply the sustainability reporting requirements set out in Directive 2013/34/EU, with different dates depending on the size of the undertaking concerned. Considering that the scope of the individual sustainability reporting requirements should be reduced to include only large undertakings with more than </w:t>
            </w:r>
            <w:r w:rsidRPr="00987CB8">
              <w:rPr>
                <w:b/>
                <w:i/>
                <w:lang w:val="en-GB"/>
              </w:rPr>
              <w:t>1000</w:t>
            </w:r>
            <w:r w:rsidRPr="00987CB8">
              <w:rPr>
                <w:lang w:val="en-GB"/>
              </w:rPr>
              <w:t xml:space="preserve"> employees on average during the financial year, and that the scope of the consolidated sustainability reporting requirements should be reduced accordingly, the criteria for determining the dates of application should be adjusted, and the reference to small and medium-sized undertakings with securities admitted to trading on an EU regulated market should be removed.</w:t>
            </w:r>
          </w:p>
        </w:tc>
        <w:tc>
          <w:tcPr>
            <w:tcW w:w="4876" w:type="dxa"/>
            <w:hideMark/>
          </w:tcPr>
          <w:p w14:paraId="1E5EDFCE" w14:textId="77777777" w:rsidR="00E16391" w:rsidRPr="00987CB8" w:rsidRDefault="00E16391" w:rsidP="00961949">
            <w:pPr>
              <w:pStyle w:val="Normal6"/>
              <w:rPr>
                <w:szCs w:val="24"/>
                <w:lang w:val="en-GB"/>
              </w:rPr>
            </w:pPr>
            <w:r w:rsidRPr="00987CB8">
              <w:rPr>
                <w:lang w:val="en-GB"/>
              </w:rPr>
              <w:t>(18)</w:t>
            </w:r>
            <w:r w:rsidRPr="00987CB8">
              <w:rPr>
                <w:lang w:val="en-GB"/>
              </w:rPr>
              <w:tab/>
              <w:t xml:space="preserve">Article 5(2), </w:t>
            </w:r>
            <w:proofErr w:type="gramStart"/>
            <w:r w:rsidRPr="00987CB8">
              <w:rPr>
                <w:lang w:val="en-GB"/>
              </w:rPr>
              <w:t>first subparagraph,</w:t>
            </w:r>
            <w:proofErr w:type="gramEnd"/>
            <w:r w:rsidRPr="00987CB8">
              <w:rPr>
                <w:lang w:val="en-GB"/>
              </w:rPr>
              <w:t xml:space="preserve"> of Directive (EU) 2022/2464 specifies the dates by which the Member States are to apply the sustainability reporting requirements set out in Directive 2013/34/EU, with different dates depending on the size of the undertaking concerned. Considering that the scope of the individual sustainability reporting requirements should be reduced to include only large undertakings with more than </w:t>
            </w:r>
            <w:r w:rsidRPr="00987CB8">
              <w:rPr>
                <w:b/>
                <w:i/>
                <w:lang w:val="en-GB"/>
              </w:rPr>
              <w:t>5000</w:t>
            </w:r>
            <w:r w:rsidRPr="00987CB8">
              <w:rPr>
                <w:lang w:val="en-GB"/>
              </w:rPr>
              <w:t xml:space="preserve"> employees on average </w:t>
            </w:r>
            <w:r w:rsidRPr="00987CB8">
              <w:rPr>
                <w:b/>
                <w:i/>
                <w:lang w:val="en-GB"/>
              </w:rPr>
              <w:t>and a net worldwide turnover of more than EUR 450 000 000</w:t>
            </w:r>
            <w:r w:rsidRPr="00987CB8">
              <w:rPr>
                <w:lang w:val="en-GB"/>
              </w:rPr>
              <w:t xml:space="preserve"> during the financial year, and that the scope of the consolidated sustainability reporting requirements should be reduced accordingly, the criteria for determining the dates of application should be adjusted, and the reference to small and medium-sized undertakings with securities admitted to trading on an EU regulated market should be removed.</w:t>
            </w:r>
          </w:p>
        </w:tc>
      </w:tr>
    </w:tbl>
    <w:p w14:paraId="3950C65A" w14:textId="77777777" w:rsidR="00E16391" w:rsidRPr="00987CB8" w:rsidRDefault="00E16391" w:rsidP="00E16391">
      <w:r w:rsidRPr="00987CB8">
        <w:rPr>
          <w:rStyle w:val="HideTWBExt"/>
        </w:rPr>
        <w:t>&lt;/Amend&gt;</w:t>
      </w:r>
    </w:p>
    <w:p w14:paraId="6AD635B2" w14:textId="2BF32560"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10</w:t>
      </w:r>
      <w:r w:rsidRPr="00987CB8">
        <w:rPr>
          <w:rStyle w:val="HideTWBExt"/>
          <w:b w:val="0"/>
          <w:lang w:val="en-GB"/>
        </w:rPr>
        <w:t>&lt;/NumAm&gt;</w:t>
      </w:r>
    </w:p>
    <w:p w14:paraId="36D6E70C"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6D6A9B16" w14:textId="77777777" w:rsidR="00E16391" w:rsidRPr="00987CB8" w:rsidRDefault="00E16391" w:rsidP="00E16391">
      <w:pPr>
        <w:pStyle w:val="NormalBold"/>
      </w:pPr>
      <w:r w:rsidRPr="00987CB8">
        <w:rPr>
          <w:rStyle w:val="HideTWBExt"/>
          <w:b w:val="0"/>
        </w:rPr>
        <w:t>&lt;Article&gt;</w:t>
      </w:r>
      <w:r w:rsidRPr="00987CB8">
        <w:t>Recital 19</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1C0ECEA3" w14:textId="77777777" w:rsidTr="00961949">
        <w:trPr>
          <w:jc w:val="center"/>
        </w:trPr>
        <w:tc>
          <w:tcPr>
            <w:tcW w:w="9752" w:type="dxa"/>
            <w:gridSpan w:val="2"/>
          </w:tcPr>
          <w:p w14:paraId="2DCC9221" w14:textId="77777777" w:rsidR="00E16391" w:rsidRPr="00987CB8" w:rsidRDefault="00E16391" w:rsidP="00961949">
            <w:pPr>
              <w:keepNext/>
            </w:pPr>
          </w:p>
        </w:tc>
      </w:tr>
      <w:tr w:rsidR="00E16391" w:rsidRPr="00987CB8" w14:paraId="6AA2F559" w14:textId="77777777" w:rsidTr="00961949">
        <w:trPr>
          <w:jc w:val="center"/>
        </w:trPr>
        <w:tc>
          <w:tcPr>
            <w:tcW w:w="4876" w:type="dxa"/>
            <w:hideMark/>
          </w:tcPr>
          <w:p w14:paraId="7F1A0419"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241C3ED3" w14:textId="77777777" w:rsidR="00E16391" w:rsidRPr="00987CB8" w:rsidRDefault="00E16391" w:rsidP="00961949">
            <w:pPr>
              <w:pStyle w:val="ColumnHeading"/>
              <w:keepNext/>
              <w:rPr>
                <w:lang w:val="en-GB"/>
              </w:rPr>
            </w:pPr>
            <w:r w:rsidRPr="00987CB8">
              <w:rPr>
                <w:lang w:val="en-GB"/>
              </w:rPr>
              <w:t>Amendment</w:t>
            </w:r>
          </w:p>
        </w:tc>
      </w:tr>
      <w:tr w:rsidR="00E16391" w:rsidRPr="00987CB8" w14:paraId="59AA6B53" w14:textId="77777777" w:rsidTr="00961949">
        <w:trPr>
          <w:jc w:val="center"/>
        </w:trPr>
        <w:tc>
          <w:tcPr>
            <w:tcW w:w="4876" w:type="dxa"/>
            <w:hideMark/>
          </w:tcPr>
          <w:p w14:paraId="08AB493A" w14:textId="77777777" w:rsidR="00E16391" w:rsidRPr="00987CB8" w:rsidRDefault="00E16391" w:rsidP="00961949">
            <w:pPr>
              <w:pStyle w:val="Normal6"/>
              <w:rPr>
                <w:lang w:val="en-GB"/>
              </w:rPr>
            </w:pPr>
            <w:r w:rsidRPr="00987CB8">
              <w:rPr>
                <w:lang w:val="en-GB"/>
              </w:rPr>
              <w:t>(19)</w:t>
            </w:r>
            <w:r w:rsidRPr="00987CB8">
              <w:rPr>
                <w:lang w:val="en-GB"/>
              </w:rPr>
              <w:tab/>
              <w:t xml:space="preserve">Article 5(2), </w:t>
            </w:r>
            <w:proofErr w:type="gramStart"/>
            <w:r w:rsidRPr="00987CB8">
              <w:rPr>
                <w:lang w:val="en-GB"/>
              </w:rPr>
              <w:t>third subparagraph,</w:t>
            </w:r>
            <w:proofErr w:type="gramEnd"/>
            <w:r w:rsidRPr="00987CB8">
              <w:rPr>
                <w:lang w:val="en-GB"/>
              </w:rPr>
              <w:t xml:space="preserve"> of Directive (EU) 2022/2464 specifies the dates by which the Member States are to apply the sustainability reporting requirements set out in Directive 2004/109/EC, with different dates depending on the size of the issuer concerned. Considering that the scope of the individual sustainability reporting </w:t>
            </w:r>
            <w:r w:rsidRPr="00987CB8">
              <w:rPr>
                <w:lang w:val="en-GB"/>
              </w:rPr>
              <w:lastRenderedPageBreak/>
              <w:t xml:space="preserve">requirements should be reduced to include only large undertakings with more than </w:t>
            </w:r>
            <w:r w:rsidRPr="00987CB8">
              <w:rPr>
                <w:b/>
                <w:i/>
                <w:lang w:val="en-GB"/>
              </w:rPr>
              <w:t>1000</w:t>
            </w:r>
            <w:r w:rsidRPr="00987CB8">
              <w:rPr>
                <w:lang w:val="en-GB"/>
              </w:rPr>
              <w:t xml:space="preserve"> employees on average during the financial year, and that the scope of the consolidated sustainability reporting requirements should be reduced accordingly, the criteria for determining the dates of application should be adjusted, and the reference to small and medium-sized undertakings should be removed.</w:t>
            </w:r>
          </w:p>
        </w:tc>
        <w:tc>
          <w:tcPr>
            <w:tcW w:w="4876" w:type="dxa"/>
            <w:hideMark/>
          </w:tcPr>
          <w:p w14:paraId="2E24ED25" w14:textId="77777777" w:rsidR="00E16391" w:rsidRPr="00987CB8" w:rsidRDefault="00E16391" w:rsidP="00961949">
            <w:pPr>
              <w:pStyle w:val="Normal6"/>
              <w:rPr>
                <w:szCs w:val="24"/>
                <w:lang w:val="en-GB"/>
              </w:rPr>
            </w:pPr>
            <w:r w:rsidRPr="00987CB8">
              <w:rPr>
                <w:lang w:val="en-GB"/>
              </w:rPr>
              <w:lastRenderedPageBreak/>
              <w:t>(19)</w:t>
            </w:r>
            <w:r w:rsidRPr="00987CB8">
              <w:rPr>
                <w:lang w:val="en-GB"/>
              </w:rPr>
              <w:tab/>
              <w:t xml:space="preserve">Article 5(2), </w:t>
            </w:r>
            <w:proofErr w:type="gramStart"/>
            <w:r w:rsidRPr="00987CB8">
              <w:rPr>
                <w:lang w:val="en-GB"/>
              </w:rPr>
              <w:t>third subparagraph,</w:t>
            </w:r>
            <w:proofErr w:type="gramEnd"/>
            <w:r w:rsidRPr="00987CB8">
              <w:rPr>
                <w:lang w:val="en-GB"/>
              </w:rPr>
              <w:t xml:space="preserve"> of Directive (EU) 2022/2464 specifies the dates by which the Member States are to apply the sustainability reporting requirements set out in Directive 2004/109/EC, with different dates depending on the size of the issuer concerned. Considering that the scope of the individual sustainability reporting </w:t>
            </w:r>
            <w:r w:rsidRPr="00987CB8">
              <w:rPr>
                <w:lang w:val="en-GB"/>
              </w:rPr>
              <w:lastRenderedPageBreak/>
              <w:t xml:space="preserve">requirements should be reduced to include only large undertakings with more than </w:t>
            </w:r>
            <w:r w:rsidRPr="00987CB8">
              <w:rPr>
                <w:b/>
                <w:i/>
                <w:lang w:val="en-GB"/>
              </w:rPr>
              <w:t>5000</w:t>
            </w:r>
            <w:r w:rsidRPr="00987CB8">
              <w:rPr>
                <w:lang w:val="en-GB"/>
              </w:rPr>
              <w:t xml:space="preserve"> employees on average </w:t>
            </w:r>
            <w:r w:rsidRPr="00987CB8">
              <w:rPr>
                <w:b/>
                <w:i/>
                <w:lang w:val="en-GB"/>
              </w:rPr>
              <w:t>and a net worldwide turnover of more than EUR 450 000 000</w:t>
            </w:r>
            <w:r w:rsidRPr="00987CB8">
              <w:rPr>
                <w:lang w:val="en-GB"/>
              </w:rPr>
              <w:t xml:space="preserve"> during the financial year, and that the scope of the consolidated sustainability reporting requirements should be reduced accordingly, the criteria for determining the dates of application should be adjusted, and the reference to small and medium-sized undertakings should be removed.</w:t>
            </w:r>
          </w:p>
        </w:tc>
      </w:tr>
    </w:tbl>
    <w:p w14:paraId="79E4228B" w14:textId="77777777" w:rsidR="00E16391" w:rsidRPr="00987CB8" w:rsidRDefault="00E16391" w:rsidP="00E16391">
      <w:r w:rsidRPr="00987CB8">
        <w:rPr>
          <w:rStyle w:val="HideTWBExt"/>
        </w:rPr>
        <w:lastRenderedPageBreak/>
        <w:t>&lt;/Amend&gt;</w:t>
      </w:r>
    </w:p>
    <w:p w14:paraId="400E3511" w14:textId="29EDB00A"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11</w:t>
      </w:r>
      <w:r w:rsidRPr="00987CB8">
        <w:rPr>
          <w:rStyle w:val="HideTWBExt"/>
          <w:b w:val="0"/>
          <w:lang w:val="en-GB"/>
        </w:rPr>
        <w:t>&lt;/NumAm&gt;</w:t>
      </w:r>
    </w:p>
    <w:p w14:paraId="7C16AFB4"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D5F8720" w14:textId="77777777" w:rsidR="00E16391" w:rsidRPr="00987CB8" w:rsidRDefault="00E16391" w:rsidP="00E16391">
      <w:pPr>
        <w:pStyle w:val="NormalBold"/>
      </w:pPr>
      <w:r w:rsidRPr="00987CB8">
        <w:rPr>
          <w:rStyle w:val="HideTWBExt"/>
          <w:b w:val="0"/>
        </w:rPr>
        <w:t>&lt;Article&gt;</w:t>
      </w:r>
      <w:r w:rsidRPr="00987CB8">
        <w:t>Recital 21</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BFFB5F1" w14:textId="77777777" w:rsidTr="00961949">
        <w:trPr>
          <w:jc w:val="center"/>
        </w:trPr>
        <w:tc>
          <w:tcPr>
            <w:tcW w:w="9752" w:type="dxa"/>
            <w:gridSpan w:val="2"/>
          </w:tcPr>
          <w:p w14:paraId="24CF9E7C" w14:textId="77777777" w:rsidR="00E16391" w:rsidRPr="00987CB8" w:rsidRDefault="00E16391" w:rsidP="00961949">
            <w:pPr>
              <w:keepNext/>
            </w:pPr>
          </w:p>
        </w:tc>
      </w:tr>
      <w:tr w:rsidR="00E16391" w:rsidRPr="00987CB8" w14:paraId="7979584A" w14:textId="77777777" w:rsidTr="00961949">
        <w:trPr>
          <w:jc w:val="center"/>
        </w:trPr>
        <w:tc>
          <w:tcPr>
            <w:tcW w:w="4876" w:type="dxa"/>
            <w:hideMark/>
          </w:tcPr>
          <w:p w14:paraId="2BF3AF8D"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EA27543" w14:textId="77777777" w:rsidR="00E16391" w:rsidRPr="00987CB8" w:rsidRDefault="00E16391" w:rsidP="00961949">
            <w:pPr>
              <w:pStyle w:val="ColumnHeading"/>
              <w:keepNext/>
              <w:rPr>
                <w:lang w:val="en-GB"/>
              </w:rPr>
            </w:pPr>
            <w:r w:rsidRPr="00987CB8">
              <w:rPr>
                <w:lang w:val="en-GB"/>
              </w:rPr>
              <w:t>Amendment</w:t>
            </w:r>
          </w:p>
        </w:tc>
      </w:tr>
      <w:tr w:rsidR="00E16391" w:rsidRPr="00987CB8" w14:paraId="6242025D" w14:textId="77777777" w:rsidTr="00961949">
        <w:trPr>
          <w:jc w:val="center"/>
        </w:trPr>
        <w:tc>
          <w:tcPr>
            <w:tcW w:w="4876" w:type="dxa"/>
            <w:hideMark/>
          </w:tcPr>
          <w:p w14:paraId="3F3CFDA1" w14:textId="77777777" w:rsidR="00E16391" w:rsidRPr="00987CB8" w:rsidRDefault="00E16391" w:rsidP="00961949">
            <w:pPr>
              <w:pStyle w:val="Normal6"/>
              <w:rPr>
                <w:lang w:val="en-GB"/>
              </w:rPr>
            </w:pPr>
            <w:r w:rsidRPr="00987CB8">
              <w:rPr>
                <w:lang w:val="en-GB"/>
              </w:rPr>
              <w:t>(21)</w:t>
            </w:r>
            <w:r w:rsidRPr="00987CB8">
              <w:rPr>
                <w:lang w:val="en-GB"/>
              </w:rPr>
              <w:tab/>
              <w:t xml:space="preserve">Article 5 of Directive (EU) 2024/1760 obliges Member States to ensure that large companies above a certain size conduct risk-based human rights and environmental due diligence. To reduce burdens on companies that </w:t>
            </w:r>
            <w:proofErr w:type="gramStart"/>
            <w:r w:rsidRPr="00987CB8">
              <w:rPr>
                <w:lang w:val="en-GB"/>
              </w:rPr>
              <w:t>have to</w:t>
            </w:r>
            <w:proofErr w:type="gramEnd"/>
            <w:r w:rsidRPr="00987CB8">
              <w:rPr>
                <w:lang w:val="en-GB"/>
              </w:rPr>
              <w:t xml:space="preserve"> comply with that obligation, the required due diligence should, as a general rule, be limited to the company’s own operations, those of its subsidiaries and those of its direct business partners (‘tier 1’). Consequently, when it comes to business relationships, companies should, after having mapped their chains of activities, be required to carry out in-depth assessments as regards direct business partners only. </w:t>
            </w:r>
            <w:r w:rsidRPr="00987CB8">
              <w:rPr>
                <w:b/>
                <w:i/>
                <w:lang w:val="en-GB"/>
              </w:rPr>
              <w:t xml:space="preserve">Companies should, however, look beyond their direct business relationships where they have plausible information that suggests an adverse impact at the level of an indirect business partner. Plausible information means information of an objective character that allows the company to conclude that there is a reasonable likelihood that the information is true. This may be the case where the company concerned has received a complaint or is in the possession of </w:t>
            </w:r>
            <w:r w:rsidRPr="00987CB8">
              <w:rPr>
                <w:b/>
                <w:i/>
                <w:lang w:val="en-GB"/>
              </w:rPr>
              <w:lastRenderedPageBreak/>
              <w:t>information, for example through credible media or NGO reports, reports of recent incidents, or through recurring problems at certain locations about likely or actual harmful activities at the level of an indirect business partner. Where the company has such information, it should carry out an in-depth assessment. Companies should also carry out in-depth assessments with respect to adverse impacts arising beyond their direct business partner where the structure of this business relationship lacks economic rationale and suggests that it was chosen to remove an otherwise direct supplier with harmful activities from the purview of the company. Where the in-depth assessment confirms the likelihood or existence of the adverse impact, it should then be deemed to be identified. In addition, companies should seek to ensure that their code of conduct – which is part of their due diligence policy and sets out the expectations as to how to protect human, including labour, rights and the environment in business operations – is followed throughout the chain of activities in accordance with contractual cascading and SME support.</w:t>
            </w:r>
          </w:p>
        </w:tc>
        <w:tc>
          <w:tcPr>
            <w:tcW w:w="4876" w:type="dxa"/>
            <w:hideMark/>
          </w:tcPr>
          <w:p w14:paraId="21DACEF3" w14:textId="77777777" w:rsidR="00E16391" w:rsidRPr="00987CB8" w:rsidRDefault="00E16391" w:rsidP="00961949">
            <w:pPr>
              <w:pStyle w:val="Normal6"/>
              <w:rPr>
                <w:szCs w:val="24"/>
                <w:lang w:val="en-GB"/>
              </w:rPr>
            </w:pPr>
            <w:r w:rsidRPr="00987CB8">
              <w:rPr>
                <w:lang w:val="en-GB"/>
              </w:rPr>
              <w:lastRenderedPageBreak/>
              <w:t>(21)</w:t>
            </w:r>
            <w:r w:rsidRPr="00987CB8">
              <w:rPr>
                <w:lang w:val="en-GB"/>
              </w:rPr>
              <w:tab/>
              <w:t xml:space="preserve">Article 5 of Directive (EU) 2024/1760 obliges Member States to ensure that large companies above a certain size conduct risk-based human rights and environmental due diligence. To reduce burdens on companies that </w:t>
            </w:r>
            <w:proofErr w:type="gramStart"/>
            <w:r w:rsidRPr="00987CB8">
              <w:rPr>
                <w:lang w:val="en-GB"/>
              </w:rPr>
              <w:t>have to</w:t>
            </w:r>
            <w:proofErr w:type="gramEnd"/>
            <w:r w:rsidRPr="00987CB8">
              <w:rPr>
                <w:lang w:val="en-GB"/>
              </w:rPr>
              <w:t xml:space="preserve"> comply with that obligation, the required due diligence should, as a general rule, be limited to the company’s own operations, those of its subsidiaries and those of its direct business partners (‘tier 1’). Consequently, when it comes to business relationships, companies should, after having mapped their chains of activities, be required to carry out in-depth assessments as regards direct business partners only.</w:t>
            </w:r>
          </w:p>
        </w:tc>
      </w:tr>
    </w:tbl>
    <w:p w14:paraId="19618B92" w14:textId="77777777" w:rsidR="00E16391" w:rsidRPr="00987CB8" w:rsidRDefault="00E16391" w:rsidP="00E16391">
      <w:r w:rsidRPr="00987CB8">
        <w:rPr>
          <w:rStyle w:val="HideTWBExt"/>
        </w:rPr>
        <w:t>&lt;/Amend&gt;</w:t>
      </w:r>
    </w:p>
    <w:p w14:paraId="4E341516" w14:textId="1E873325"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12</w:t>
      </w:r>
      <w:r w:rsidRPr="00987CB8">
        <w:rPr>
          <w:rStyle w:val="HideTWBExt"/>
          <w:b w:val="0"/>
          <w:lang w:val="en-GB"/>
        </w:rPr>
        <w:t>&lt;/NumAm&gt;</w:t>
      </w:r>
    </w:p>
    <w:p w14:paraId="3F19DDE9"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E630338" w14:textId="77777777" w:rsidR="00E16391" w:rsidRPr="00987CB8" w:rsidRDefault="00E16391" w:rsidP="00E16391">
      <w:pPr>
        <w:pStyle w:val="NormalBold"/>
      </w:pPr>
      <w:r w:rsidRPr="00987CB8">
        <w:rPr>
          <w:rStyle w:val="HideTWBExt"/>
          <w:b w:val="0"/>
        </w:rPr>
        <w:t>&lt;Article&gt;</w:t>
      </w:r>
      <w:r w:rsidRPr="00987CB8">
        <w:t>Recital 26</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A640437" w14:textId="77777777" w:rsidTr="00961949">
        <w:trPr>
          <w:jc w:val="center"/>
        </w:trPr>
        <w:tc>
          <w:tcPr>
            <w:tcW w:w="9752" w:type="dxa"/>
            <w:gridSpan w:val="2"/>
          </w:tcPr>
          <w:p w14:paraId="177F5170" w14:textId="77777777" w:rsidR="00E16391" w:rsidRPr="00987CB8" w:rsidRDefault="00E16391" w:rsidP="00961949">
            <w:pPr>
              <w:keepNext/>
            </w:pPr>
          </w:p>
        </w:tc>
      </w:tr>
      <w:tr w:rsidR="00E16391" w:rsidRPr="00987CB8" w14:paraId="6484B29E" w14:textId="77777777" w:rsidTr="00961949">
        <w:trPr>
          <w:jc w:val="center"/>
        </w:trPr>
        <w:tc>
          <w:tcPr>
            <w:tcW w:w="4876" w:type="dxa"/>
            <w:hideMark/>
          </w:tcPr>
          <w:p w14:paraId="3A02733E"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0B0BF362" w14:textId="77777777" w:rsidR="00E16391" w:rsidRPr="00987CB8" w:rsidRDefault="00E16391" w:rsidP="00961949">
            <w:pPr>
              <w:pStyle w:val="ColumnHeading"/>
              <w:keepNext/>
              <w:rPr>
                <w:lang w:val="en-GB"/>
              </w:rPr>
            </w:pPr>
            <w:r w:rsidRPr="00987CB8">
              <w:rPr>
                <w:lang w:val="en-GB"/>
              </w:rPr>
              <w:t>Amendment</w:t>
            </w:r>
          </w:p>
        </w:tc>
      </w:tr>
      <w:tr w:rsidR="00E16391" w:rsidRPr="00987CB8" w14:paraId="081BE51C" w14:textId="77777777" w:rsidTr="00961949">
        <w:trPr>
          <w:jc w:val="center"/>
        </w:trPr>
        <w:tc>
          <w:tcPr>
            <w:tcW w:w="4876" w:type="dxa"/>
            <w:hideMark/>
          </w:tcPr>
          <w:p w14:paraId="51C54432" w14:textId="77777777" w:rsidR="00E16391" w:rsidRPr="00987CB8" w:rsidRDefault="00E16391" w:rsidP="00961949">
            <w:pPr>
              <w:pStyle w:val="Normal6"/>
              <w:rPr>
                <w:lang w:val="en-GB"/>
              </w:rPr>
            </w:pPr>
            <w:r w:rsidRPr="00987CB8">
              <w:rPr>
                <w:lang w:val="en-GB"/>
              </w:rPr>
              <w:t>(26)</w:t>
            </w:r>
            <w:r w:rsidRPr="00987CB8">
              <w:rPr>
                <w:lang w:val="en-GB"/>
              </w:rPr>
              <w:tab/>
              <w:t xml:space="preserve">To </w:t>
            </w:r>
            <w:r w:rsidRPr="00987CB8">
              <w:rPr>
                <w:b/>
                <w:i/>
                <w:lang w:val="en-GB"/>
              </w:rPr>
              <w:t>ensure better alignment of</w:t>
            </w:r>
            <w:r w:rsidRPr="00987CB8">
              <w:rPr>
                <w:lang w:val="en-GB"/>
              </w:rPr>
              <w:t xml:space="preserve"> Directive (EU) 2024/1760 </w:t>
            </w:r>
            <w:r w:rsidRPr="00987CB8">
              <w:rPr>
                <w:bCs/>
                <w:iCs/>
                <w:lang w:val="en-GB"/>
              </w:rPr>
              <w:t>with</w:t>
            </w:r>
            <w:r w:rsidRPr="00987CB8">
              <w:rPr>
                <w:b/>
                <w:i/>
                <w:lang w:val="en-GB"/>
              </w:rPr>
              <w:t xml:space="preserve"> the sustainability reporting regime </w:t>
            </w:r>
            <w:r w:rsidRPr="00987CB8">
              <w:rPr>
                <w:bCs/>
                <w:iCs/>
                <w:lang w:val="en-GB"/>
              </w:rPr>
              <w:t>laid down in</w:t>
            </w:r>
            <w:r w:rsidRPr="00987CB8">
              <w:rPr>
                <w:lang w:val="en-GB"/>
              </w:rPr>
              <w:t xml:space="preserve"> Directive (EU) 2022/2464, the requirement to put into effect the transition plan for climate change mitigation should be </w:t>
            </w:r>
            <w:r w:rsidRPr="00987CB8">
              <w:rPr>
                <w:b/>
                <w:i/>
                <w:lang w:val="en-GB"/>
              </w:rPr>
              <w:t>replaced by a clarification that the obligation of companies to adopt a transition plan includes outlining implementing actions, planned and taken</w:t>
            </w:r>
            <w:r w:rsidRPr="00987CB8">
              <w:rPr>
                <w:lang w:val="en-GB"/>
              </w:rPr>
              <w:t xml:space="preserve">. </w:t>
            </w:r>
            <w:r w:rsidRPr="00987CB8">
              <w:rPr>
                <w:b/>
                <w:i/>
                <w:lang w:val="en-GB"/>
              </w:rPr>
              <w:t xml:space="preserve">The obligation to adopt the plan and its </w:t>
            </w:r>
            <w:r w:rsidRPr="00987CB8">
              <w:rPr>
                <w:b/>
                <w:i/>
                <w:lang w:val="en-GB"/>
              </w:rPr>
              <w:lastRenderedPageBreak/>
              <w:t>initial and updated design remains subject to administrative supervision.</w:t>
            </w:r>
          </w:p>
        </w:tc>
        <w:tc>
          <w:tcPr>
            <w:tcW w:w="4876" w:type="dxa"/>
            <w:hideMark/>
          </w:tcPr>
          <w:p w14:paraId="17D6021E" w14:textId="43C1DF2B" w:rsidR="00E16391" w:rsidRPr="00987CB8" w:rsidRDefault="00E16391" w:rsidP="00961949">
            <w:pPr>
              <w:pStyle w:val="Normal6"/>
              <w:rPr>
                <w:szCs w:val="24"/>
                <w:lang w:val="en-GB"/>
              </w:rPr>
            </w:pPr>
            <w:r w:rsidRPr="00987CB8">
              <w:rPr>
                <w:lang w:val="en-GB"/>
              </w:rPr>
              <w:lastRenderedPageBreak/>
              <w:t>(26)</w:t>
            </w:r>
            <w:r w:rsidRPr="00987CB8">
              <w:rPr>
                <w:lang w:val="en-GB"/>
              </w:rPr>
              <w:tab/>
              <w:t xml:space="preserve">To </w:t>
            </w:r>
            <w:r w:rsidRPr="00987CB8">
              <w:rPr>
                <w:b/>
                <w:i/>
                <w:lang w:val="en-GB"/>
              </w:rPr>
              <w:t>avoid the duplication of obligations laid down in</w:t>
            </w:r>
            <w:r w:rsidRPr="00987CB8">
              <w:rPr>
                <w:lang w:val="en-GB"/>
              </w:rPr>
              <w:t xml:space="preserve"> Directive (EU) 2024/1760 </w:t>
            </w:r>
            <w:r w:rsidRPr="00987CB8">
              <w:rPr>
                <w:bCs/>
                <w:iCs/>
                <w:lang w:val="en-GB"/>
              </w:rPr>
              <w:t xml:space="preserve">with those laid down in </w:t>
            </w:r>
            <w:r w:rsidRPr="00987CB8">
              <w:rPr>
                <w:lang w:val="en-GB"/>
              </w:rPr>
              <w:t>Directive (EU) 2022/2464</w:t>
            </w:r>
            <w:r w:rsidRPr="00987CB8">
              <w:rPr>
                <w:b/>
                <w:i/>
                <w:lang w:val="en-GB"/>
              </w:rPr>
              <w:t>, and to reduce costs on companies</w:t>
            </w:r>
            <w:r w:rsidRPr="00987CB8">
              <w:rPr>
                <w:lang w:val="en-GB"/>
              </w:rPr>
              <w:t xml:space="preserve">, the requirement to put into effect the transition plan for climate change mitigation </w:t>
            </w:r>
            <w:r w:rsidRPr="00987CB8">
              <w:rPr>
                <w:b/>
                <w:i/>
                <w:lang w:val="en-GB"/>
              </w:rPr>
              <w:t>in Directive (EU) 2024/1760</w:t>
            </w:r>
            <w:r w:rsidRPr="00987CB8">
              <w:rPr>
                <w:lang w:val="en-GB"/>
              </w:rPr>
              <w:t xml:space="preserve"> should be </w:t>
            </w:r>
            <w:r w:rsidRPr="00987CB8">
              <w:rPr>
                <w:b/>
                <w:i/>
                <w:lang w:val="en-GB"/>
              </w:rPr>
              <w:t>deleted</w:t>
            </w:r>
            <w:r w:rsidRPr="00987CB8">
              <w:rPr>
                <w:lang w:val="en-GB"/>
              </w:rPr>
              <w:t>.</w:t>
            </w:r>
          </w:p>
        </w:tc>
      </w:tr>
    </w:tbl>
    <w:p w14:paraId="31311D18" w14:textId="77777777" w:rsidR="00E16391" w:rsidRPr="00987CB8" w:rsidRDefault="00E16391" w:rsidP="00E16391">
      <w:r w:rsidRPr="00987CB8">
        <w:rPr>
          <w:rStyle w:val="HideTWBExt"/>
        </w:rPr>
        <w:t>&lt;/Amend&gt;</w:t>
      </w:r>
    </w:p>
    <w:p w14:paraId="4435E4DB" w14:textId="7F9B4E75"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13</w:t>
      </w:r>
      <w:r w:rsidRPr="00987CB8">
        <w:rPr>
          <w:rStyle w:val="HideTWBExt"/>
          <w:b w:val="0"/>
          <w:lang w:val="en-GB"/>
        </w:rPr>
        <w:t>&lt;/NumAm&gt;</w:t>
      </w:r>
    </w:p>
    <w:p w14:paraId="629975CE"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34494E48" w14:textId="77777777" w:rsidR="00E16391" w:rsidRPr="00987CB8" w:rsidRDefault="00E16391" w:rsidP="00E16391">
      <w:pPr>
        <w:pStyle w:val="NormalBold"/>
      </w:pPr>
      <w:r w:rsidRPr="00987CB8">
        <w:rPr>
          <w:rStyle w:val="HideTWBExt"/>
          <w:b w:val="0"/>
        </w:rPr>
        <w:t>&lt;Article&gt;</w:t>
      </w:r>
      <w:r w:rsidRPr="00987CB8">
        <w:t>Recital 27</w:t>
      </w:r>
      <w:r w:rsidRPr="00987CB8">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519E4EA3" w14:textId="77777777" w:rsidTr="00961949">
        <w:trPr>
          <w:jc w:val="center"/>
        </w:trPr>
        <w:tc>
          <w:tcPr>
            <w:tcW w:w="9752" w:type="dxa"/>
            <w:gridSpan w:val="2"/>
          </w:tcPr>
          <w:p w14:paraId="7B4CEFF4" w14:textId="77777777" w:rsidR="00E16391" w:rsidRPr="00987CB8" w:rsidRDefault="00E16391" w:rsidP="00961949">
            <w:pPr>
              <w:keepNext/>
            </w:pPr>
          </w:p>
        </w:tc>
      </w:tr>
      <w:tr w:rsidR="00E16391" w:rsidRPr="00987CB8" w14:paraId="71F1456F" w14:textId="77777777" w:rsidTr="00961949">
        <w:trPr>
          <w:jc w:val="center"/>
        </w:trPr>
        <w:tc>
          <w:tcPr>
            <w:tcW w:w="4876" w:type="dxa"/>
            <w:hideMark/>
          </w:tcPr>
          <w:p w14:paraId="413BABBD"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29385A69" w14:textId="77777777" w:rsidR="00E16391" w:rsidRPr="00987CB8" w:rsidRDefault="00E16391" w:rsidP="00961949">
            <w:pPr>
              <w:pStyle w:val="ColumnHeading"/>
              <w:keepNext/>
              <w:rPr>
                <w:lang w:val="en-GB"/>
              </w:rPr>
            </w:pPr>
            <w:r w:rsidRPr="00987CB8">
              <w:rPr>
                <w:lang w:val="en-GB"/>
              </w:rPr>
              <w:t>Amendment</w:t>
            </w:r>
          </w:p>
        </w:tc>
      </w:tr>
      <w:tr w:rsidR="00E16391" w:rsidRPr="00987CB8" w14:paraId="44B1DCA1" w14:textId="77777777" w:rsidTr="00961949">
        <w:trPr>
          <w:jc w:val="center"/>
        </w:trPr>
        <w:tc>
          <w:tcPr>
            <w:tcW w:w="4876" w:type="dxa"/>
            <w:hideMark/>
          </w:tcPr>
          <w:p w14:paraId="5001A49D" w14:textId="77777777" w:rsidR="00E16391" w:rsidRPr="00987CB8" w:rsidRDefault="00E16391" w:rsidP="00961949">
            <w:pPr>
              <w:pStyle w:val="Normal6"/>
              <w:rPr>
                <w:lang w:val="en-GB"/>
              </w:rPr>
            </w:pPr>
            <w:r w:rsidRPr="00987CB8">
              <w:rPr>
                <w:lang w:val="en-GB"/>
              </w:rPr>
              <w:t>(27)</w:t>
            </w:r>
            <w:r w:rsidRPr="00987CB8">
              <w:rPr>
                <w:lang w:val="en-GB"/>
              </w:rPr>
              <w:tab/>
              <w:t xml:space="preserve">Article 27(1) of Directive EU 2024/1760 requires Member States to lay down penalties that are to be “effective, proportionate and dissuasive”. Article 27(2) of that Directive requires Member States, when deciding whether to impose penalties and, if so, when determining their nature and appropriate level, to take due account of a series of factors that determine the gravity of the infringement and attenuating or aggravating circumstances. Article 27(4) of that Directive requires Member States to base any imposed pecuniary penalties on the net worldwide turnover of the company concerned. </w:t>
            </w:r>
            <w:r w:rsidRPr="00987CB8">
              <w:rPr>
                <w:b/>
                <w:i/>
                <w:lang w:val="en-GB"/>
              </w:rPr>
              <w:t xml:space="preserve">However, given the fact that Member States already </w:t>
            </w:r>
            <w:proofErr w:type="gramStart"/>
            <w:r w:rsidRPr="00987CB8">
              <w:rPr>
                <w:b/>
                <w:i/>
                <w:lang w:val="en-GB"/>
              </w:rPr>
              <w:t>have to</w:t>
            </w:r>
            <w:proofErr w:type="gramEnd"/>
            <w:r w:rsidRPr="00987CB8">
              <w:rPr>
                <w:b/>
                <w:i/>
                <w:lang w:val="en-GB"/>
              </w:rPr>
              <w:t xml:space="preserve"> take into account the series of factors laid down in Article 27(2) of that directive, the need to base pecuniary penalties on the net worldwide turnover of the company concerned is superfluous. However,</w:t>
            </w:r>
            <w:r w:rsidRPr="00987CB8">
              <w:rPr>
                <w:lang w:val="en-GB"/>
              </w:rPr>
              <w:t xml:space="preserve"> to ensure </w:t>
            </w:r>
            <w:r w:rsidRPr="00987CB8">
              <w:rPr>
                <w:b/>
                <w:i/>
                <w:lang w:val="en-GB"/>
              </w:rPr>
              <w:t>a level playing field across the Union</w:t>
            </w:r>
            <w:r w:rsidRPr="00987CB8">
              <w:rPr>
                <w:lang w:val="en-GB"/>
              </w:rPr>
              <w:t xml:space="preserve">, Member States should </w:t>
            </w:r>
            <w:r w:rsidRPr="00987CB8">
              <w:rPr>
                <w:b/>
                <w:i/>
                <w:lang w:val="en-GB"/>
              </w:rPr>
              <w:t>be prohibited from introducing in their national law a ceiling or cap for any pecuniary</w:t>
            </w:r>
            <w:r w:rsidRPr="00987CB8">
              <w:rPr>
                <w:lang w:val="en-GB"/>
              </w:rPr>
              <w:t xml:space="preserve"> penalties imposed </w:t>
            </w:r>
            <w:r w:rsidRPr="00987CB8">
              <w:rPr>
                <w:b/>
                <w:i/>
                <w:lang w:val="en-GB"/>
              </w:rPr>
              <w:t>on companies under their jurisdiction that would prevent supervisory authorities from imposing penalties in accordance with the factors laid down in Article 27(2)</w:t>
            </w:r>
            <w:r w:rsidRPr="00987CB8">
              <w:rPr>
                <w:lang w:val="en-GB"/>
              </w:rPr>
              <w:t>. Moreover, to harmonise enforcement practices across the Union, the Commission, in collaboration with the Member States, should develop guidelines to assist supervisory authorities in determining the level of penalties.</w:t>
            </w:r>
          </w:p>
        </w:tc>
        <w:tc>
          <w:tcPr>
            <w:tcW w:w="4876" w:type="dxa"/>
            <w:hideMark/>
          </w:tcPr>
          <w:p w14:paraId="6A150D73" w14:textId="77777777" w:rsidR="00E16391" w:rsidRPr="00987CB8" w:rsidRDefault="00E16391" w:rsidP="00961949">
            <w:pPr>
              <w:pStyle w:val="Normal6"/>
              <w:rPr>
                <w:szCs w:val="24"/>
                <w:lang w:val="en-GB"/>
              </w:rPr>
            </w:pPr>
            <w:r w:rsidRPr="00987CB8">
              <w:rPr>
                <w:lang w:val="en-GB"/>
              </w:rPr>
              <w:t>(27)</w:t>
            </w:r>
            <w:r w:rsidRPr="00987CB8">
              <w:rPr>
                <w:lang w:val="en-GB"/>
              </w:rPr>
              <w:tab/>
              <w:t xml:space="preserve">Article 27(1) of Directive EU 2024/1760 requires Member States to lay down penalties that are to be “effective, proportionate and dissuasive”. Article 27(2) of that Directive requires Member States, when deciding whether to impose penalties and, if so, when determining their nature and appropriate level, to take due account of a series of factors that determine the gravity of the infringement and attenuating or aggravating circumstances. Article 27(4) of that Directive requires Member States to base any imposed pecuniary penalties on the net worldwide turnover of the company concerned. </w:t>
            </w:r>
            <w:proofErr w:type="gramStart"/>
            <w:r w:rsidRPr="00987CB8">
              <w:rPr>
                <w:b/>
                <w:i/>
                <w:lang w:val="en-GB"/>
              </w:rPr>
              <w:t>In order</w:t>
            </w:r>
            <w:r w:rsidRPr="00987CB8">
              <w:rPr>
                <w:lang w:val="en-GB"/>
              </w:rPr>
              <w:t xml:space="preserve"> to</w:t>
            </w:r>
            <w:proofErr w:type="gramEnd"/>
            <w:r w:rsidRPr="00987CB8">
              <w:rPr>
                <w:lang w:val="en-GB"/>
              </w:rPr>
              <w:t xml:space="preserve"> ensure </w:t>
            </w:r>
            <w:r w:rsidRPr="00987CB8">
              <w:rPr>
                <w:b/>
                <w:i/>
                <w:lang w:val="en-GB"/>
              </w:rPr>
              <w:t>proportionate penalties</w:t>
            </w:r>
            <w:r w:rsidRPr="00987CB8">
              <w:rPr>
                <w:lang w:val="en-GB"/>
              </w:rPr>
              <w:t xml:space="preserve">, Member States should </w:t>
            </w:r>
            <w:r w:rsidRPr="00987CB8">
              <w:rPr>
                <w:b/>
                <w:i/>
                <w:lang w:val="en-GB"/>
              </w:rPr>
              <w:t>guarantee that the maximum limit for such</w:t>
            </w:r>
            <w:r w:rsidRPr="00987CB8">
              <w:rPr>
                <w:lang w:val="en-GB"/>
              </w:rPr>
              <w:t xml:space="preserve"> penalties </w:t>
            </w:r>
            <w:r w:rsidRPr="00987CB8">
              <w:rPr>
                <w:b/>
                <w:i/>
                <w:lang w:val="en-GB"/>
              </w:rPr>
              <w:t>does not exceed 5% of the net profits earned by the company during the financial year prior to the year in which the penalty is</w:t>
            </w:r>
            <w:r w:rsidRPr="00987CB8">
              <w:rPr>
                <w:lang w:val="en-GB"/>
              </w:rPr>
              <w:t xml:space="preserve"> imposed. Moreover, to harmonise enforcement practices across the Union, the Commission, in collaboration with the Member States, should develop guidelines to assist supervisory authorities in determining the level of penalties.</w:t>
            </w:r>
          </w:p>
        </w:tc>
      </w:tr>
    </w:tbl>
    <w:p w14:paraId="7669DCE2" w14:textId="77777777" w:rsidR="00E16391" w:rsidRPr="00987CB8" w:rsidRDefault="00E16391" w:rsidP="00E16391">
      <w:r w:rsidRPr="00987CB8">
        <w:rPr>
          <w:rStyle w:val="HideTWBExt"/>
        </w:rPr>
        <w:t>&lt;/Amend&gt;</w:t>
      </w:r>
    </w:p>
    <w:p w14:paraId="564BC67B" w14:textId="041DD68B" w:rsidR="00E16391" w:rsidRPr="00987CB8" w:rsidRDefault="00E16391" w:rsidP="00E16391">
      <w:pPr>
        <w:pStyle w:val="AMNumberTabs0"/>
        <w:keepNext/>
        <w:rPr>
          <w:lang w:val="en-GB"/>
        </w:rPr>
      </w:pPr>
      <w:r w:rsidRPr="00987CB8">
        <w:rPr>
          <w:rStyle w:val="HideTWBExt"/>
          <w:b w:val="0"/>
          <w:lang w:val="en-GB"/>
        </w:rPr>
        <w:lastRenderedPageBreak/>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14</w:t>
      </w:r>
      <w:r w:rsidRPr="00987CB8">
        <w:rPr>
          <w:rStyle w:val="HideTWBExt"/>
          <w:b w:val="0"/>
          <w:lang w:val="en-GB"/>
        </w:rPr>
        <w:t>&lt;/NumAm&gt;</w:t>
      </w:r>
    </w:p>
    <w:p w14:paraId="340A4A9B"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9DCE1B2" w14:textId="77777777" w:rsidR="00E16391" w:rsidRPr="00987CB8" w:rsidRDefault="00E16391" w:rsidP="00E16391">
      <w:pPr>
        <w:pStyle w:val="NormalBold"/>
      </w:pPr>
      <w:r w:rsidRPr="00987CB8">
        <w:rPr>
          <w:rStyle w:val="HideTWBExt"/>
          <w:b w:val="0"/>
        </w:rPr>
        <w:t>&lt;Article&gt;</w:t>
      </w:r>
      <w:r w:rsidRPr="00987CB8">
        <w:t>Article 2 – paragraph 1 – point 1 – point a</w:t>
      </w:r>
      <w:r w:rsidRPr="00987CB8">
        <w:rPr>
          <w:rStyle w:val="HideTWBExt"/>
          <w:b w:val="0"/>
        </w:rPr>
        <w:t>&lt;/Article&gt;</w:t>
      </w:r>
    </w:p>
    <w:p w14:paraId="79CB24C7"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014EF290"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1 – </w:t>
      </w:r>
      <w:proofErr w:type="spellStart"/>
      <w:r w:rsidRPr="00987CB8">
        <w:rPr>
          <w:lang w:val="fr-BE"/>
        </w:rPr>
        <w:t>paragraph</w:t>
      </w:r>
      <w:proofErr w:type="spellEnd"/>
      <w:r w:rsidRPr="00987CB8">
        <w:rPr>
          <w:lang w:val="fr-BE"/>
        </w:rPr>
        <w:t xml:space="preserve"> 3 – </w:t>
      </w:r>
      <w:proofErr w:type="spellStart"/>
      <w:r w:rsidRPr="00987CB8">
        <w:rPr>
          <w:lang w:val="fr-BE"/>
        </w:rPr>
        <w:t>introductory</w:t>
      </w:r>
      <w:proofErr w:type="spellEnd"/>
      <w:r w:rsidRPr="00987CB8">
        <w:rPr>
          <w:lang w:val="fr-BE"/>
        </w:rPr>
        <w:t xml:space="preserve"> part</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6AFCE1FC" w14:textId="77777777" w:rsidTr="00961949">
        <w:trPr>
          <w:jc w:val="center"/>
        </w:trPr>
        <w:tc>
          <w:tcPr>
            <w:tcW w:w="9752" w:type="dxa"/>
            <w:gridSpan w:val="2"/>
          </w:tcPr>
          <w:p w14:paraId="4CBC32FD" w14:textId="77777777" w:rsidR="00E16391" w:rsidRPr="00987CB8" w:rsidRDefault="00E16391" w:rsidP="00961949">
            <w:pPr>
              <w:keepNext/>
              <w:rPr>
                <w:lang w:val="fr-BE"/>
              </w:rPr>
            </w:pPr>
          </w:p>
        </w:tc>
      </w:tr>
      <w:tr w:rsidR="00E16391" w:rsidRPr="00987CB8" w14:paraId="5E69B988" w14:textId="77777777" w:rsidTr="00961949">
        <w:trPr>
          <w:jc w:val="center"/>
        </w:trPr>
        <w:tc>
          <w:tcPr>
            <w:tcW w:w="4876" w:type="dxa"/>
            <w:hideMark/>
          </w:tcPr>
          <w:p w14:paraId="02767032"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14BAD428" w14:textId="77777777" w:rsidR="00E16391" w:rsidRPr="00987CB8" w:rsidRDefault="00E16391" w:rsidP="00961949">
            <w:pPr>
              <w:pStyle w:val="ColumnHeading"/>
              <w:keepNext/>
              <w:rPr>
                <w:lang w:val="en-GB"/>
              </w:rPr>
            </w:pPr>
            <w:r w:rsidRPr="00987CB8">
              <w:rPr>
                <w:lang w:val="en-GB"/>
              </w:rPr>
              <w:t>Amendment</w:t>
            </w:r>
          </w:p>
        </w:tc>
      </w:tr>
      <w:tr w:rsidR="00E16391" w:rsidRPr="00987CB8" w14:paraId="39890F9B" w14:textId="77777777" w:rsidTr="00961949">
        <w:trPr>
          <w:jc w:val="center"/>
        </w:trPr>
        <w:tc>
          <w:tcPr>
            <w:tcW w:w="4876" w:type="dxa"/>
            <w:hideMark/>
          </w:tcPr>
          <w:p w14:paraId="18FF6D53" w14:textId="77777777" w:rsidR="00E16391" w:rsidRPr="00987CB8" w:rsidRDefault="00E16391" w:rsidP="00961949">
            <w:pPr>
              <w:pStyle w:val="Normal6"/>
              <w:rPr>
                <w:lang w:val="en-GB"/>
              </w:rPr>
            </w:pPr>
            <w:r w:rsidRPr="00987CB8">
              <w:rPr>
                <w:lang w:val="en-GB"/>
              </w:rPr>
              <w:t xml:space="preserve">The coordination measures prescribed by Articles 19a, 19b, 29a, 29aa, 29d, 30 and 33, Article 34(1), second subparagraph, point (aa), Article 34(2) and (3), and Article 51 of this Directive shall also apply to the laws, regulations and administrative provisions of the Member States relating to the following undertakings regardless of their legal form, provided that those undertakings are large undertakings which, on their balance sheet dates, exceed the average number of </w:t>
            </w:r>
            <w:r w:rsidRPr="00987CB8">
              <w:rPr>
                <w:b/>
                <w:i/>
                <w:lang w:val="en-GB"/>
              </w:rPr>
              <w:t>1000</w:t>
            </w:r>
            <w:r w:rsidRPr="00987CB8">
              <w:rPr>
                <w:lang w:val="en-GB"/>
              </w:rPr>
              <w:t xml:space="preserve"> employees during the financial year:;</w:t>
            </w:r>
          </w:p>
        </w:tc>
        <w:tc>
          <w:tcPr>
            <w:tcW w:w="4876" w:type="dxa"/>
            <w:hideMark/>
          </w:tcPr>
          <w:p w14:paraId="1A11D79B" w14:textId="77777777" w:rsidR="00E16391" w:rsidRPr="00987CB8" w:rsidRDefault="00E16391" w:rsidP="00961949">
            <w:pPr>
              <w:pStyle w:val="Normal6"/>
              <w:rPr>
                <w:szCs w:val="24"/>
                <w:lang w:val="en-GB"/>
              </w:rPr>
            </w:pPr>
            <w:r w:rsidRPr="00987CB8">
              <w:rPr>
                <w:lang w:val="en-GB"/>
              </w:rPr>
              <w:t xml:space="preserve">The coordination measures prescribed by Articles 19a, 19b, 29a, 29aa, 29d, 30 and 33, Article 34(1), second subparagraph, point (aa), Article 34(2) and (3), and Article 51 of this Directive shall also apply to the laws, regulations and administrative provisions of the Member States relating to the following undertakings regardless of their legal form, provided that those undertakings are large undertakings which, on their balance sheet dates,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w:t>
            </w:r>
          </w:p>
        </w:tc>
      </w:tr>
    </w:tbl>
    <w:p w14:paraId="5A286CEC" w14:textId="77777777" w:rsidR="00E16391" w:rsidRPr="00987CB8" w:rsidRDefault="00E16391" w:rsidP="00E16391">
      <w:r w:rsidRPr="00987CB8">
        <w:rPr>
          <w:rStyle w:val="HideTWBExt"/>
        </w:rPr>
        <w:t>&lt;/Amend&gt;</w:t>
      </w:r>
    </w:p>
    <w:p w14:paraId="5BE77BBD" w14:textId="07BC45AD"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15</w:t>
      </w:r>
      <w:r w:rsidRPr="00987CB8">
        <w:rPr>
          <w:rStyle w:val="HideTWBExt"/>
          <w:b w:val="0"/>
          <w:lang w:val="en-GB"/>
        </w:rPr>
        <w:t>&lt;/NumAm&gt;</w:t>
      </w:r>
    </w:p>
    <w:p w14:paraId="5A82F1FA"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6C89E85F" w14:textId="77777777" w:rsidR="00E16391" w:rsidRPr="00987CB8" w:rsidRDefault="00E16391" w:rsidP="00E16391">
      <w:pPr>
        <w:pStyle w:val="NormalBold"/>
      </w:pPr>
      <w:r w:rsidRPr="00987CB8">
        <w:rPr>
          <w:rStyle w:val="HideTWBExt"/>
          <w:b w:val="0"/>
        </w:rPr>
        <w:t>&lt;Article&gt;</w:t>
      </w:r>
      <w:r w:rsidRPr="00987CB8">
        <w:t>Article 2 – paragraph 1 – point 1 a (new)</w:t>
      </w:r>
      <w:r w:rsidRPr="00987CB8">
        <w:rPr>
          <w:rStyle w:val="HideTWBExt"/>
          <w:b w:val="0"/>
        </w:rPr>
        <w:t>&lt;/Article&gt;</w:t>
      </w:r>
    </w:p>
    <w:p w14:paraId="01A47B94"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1E258202"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2 – </w:t>
      </w:r>
      <w:proofErr w:type="spellStart"/>
      <w:r w:rsidRPr="00987CB8">
        <w:rPr>
          <w:lang w:val="fr-BE"/>
        </w:rPr>
        <w:t>paragraph</w:t>
      </w:r>
      <w:proofErr w:type="spellEnd"/>
      <w:r w:rsidRPr="00987CB8">
        <w:rPr>
          <w:lang w:val="fr-BE"/>
        </w:rPr>
        <w:t xml:space="preserve"> 1 – point 20 a (new)</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8D007D4" w14:textId="77777777" w:rsidTr="00961949">
        <w:trPr>
          <w:jc w:val="center"/>
        </w:trPr>
        <w:tc>
          <w:tcPr>
            <w:tcW w:w="9752" w:type="dxa"/>
            <w:gridSpan w:val="2"/>
          </w:tcPr>
          <w:p w14:paraId="1FF944C5" w14:textId="77777777" w:rsidR="00E16391" w:rsidRPr="00987CB8" w:rsidRDefault="00E16391" w:rsidP="00961949">
            <w:pPr>
              <w:keepNext/>
              <w:rPr>
                <w:lang w:val="fr-BE"/>
              </w:rPr>
            </w:pPr>
          </w:p>
        </w:tc>
      </w:tr>
      <w:tr w:rsidR="00E16391" w:rsidRPr="00987CB8" w14:paraId="228F055F" w14:textId="77777777" w:rsidTr="00961949">
        <w:trPr>
          <w:jc w:val="center"/>
        </w:trPr>
        <w:tc>
          <w:tcPr>
            <w:tcW w:w="4876" w:type="dxa"/>
            <w:hideMark/>
          </w:tcPr>
          <w:p w14:paraId="1FC93270"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04A0A964" w14:textId="77777777" w:rsidR="00E16391" w:rsidRPr="00987CB8" w:rsidRDefault="00E16391" w:rsidP="00961949">
            <w:pPr>
              <w:pStyle w:val="ColumnHeading"/>
              <w:keepNext/>
              <w:rPr>
                <w:lang w:val="en-GB"/>
              </w:rPr>
            </w:pPr>
            <w:r w:rsidRPr="00987CB8">
              <w:rPr>
                <w:lang w:val="en-GB"/>
              </w:rPr>
              <w:t>Amendment</w:t>
            </w:r>
          </w:p>
        </w:tc>
      </w:tr>
      <w:tr w:rsidR="00E16391" w:rsidRPr="00987CB8" w14:paraId="719B09DA" w14:textId="77777777" w:rsidTr="00961949">
        <w:trPr>
          <w:jc w:val="center"/>
        </w:trPr>
        <w:tc>
          <w:tcPr>
            <w:tcW w:w="4876" w:type="dxa"/>
          </w:tcPr>
          <w:p w14:paraId="63CDCF26" w14:textId="77777777" w:rsidR="00E16391" w:rsidRPr="00987CB8" w:rsidRDefault="00E16391" w:rsidP="00961949">
            <w:pPr>
              <w:pStyle w:val="Normal6"/>
              <w:rPr>
                <w:lang w:val="en-GB"/>
              </w:rPr>
            </w:pPr>
          </w:p>
        </w:tc>
        <w:tc>
          <w:tcPr>
            <w:tcW w:w="4876" w:type="dxa"/>
            <w:hideMark/>
          </w:tcPr>
          <w:p w14:paraId="6990C323" w14:textId="40FDAAD1" w:rsidR="00E16391" w:rsidRPr="00987CB8" w:rsidRDefault="00E16391" w:rsidP="00961949">
            <w:pPr>
              <w:pStyle w:val="Normal6"/>
              <w:rPr>
                <w:szCs w:val="24"/>
                <w:lang w:val="en-GB"/>
              </w:rPr>
            </w:pPr>
            <w:r w:rsidRPr="00987CB8">
              <w:rPr>
                <w:b/>
                <w:i/>
                <w:lang w:val="en-GB"/>
              </w:rPr>
              <w:t>(1a)</w:t>
            </w:r>
            <w:r w:rsidRPr="00987CB8">
              <w:rPr>
                <w:b/>
                <w:i/>
                <w:lang w:val="en-GB"/>
              </w:rPr>
              <w:tab/>
              <w:t>in Article 2, the following point is added:</w:t>
            </w:r>
          </w:p>
        </w:tc>
      </w:tr>
      <w:tr w:rsidR="00E16391" w:rsidRPr="00987CB8" w14:paraId="3909B06A" w14:textId="77777777" w:rsidTr="00961949">
        <w:trPr>
          <w:jc w:val="center"/>
        </w:trPr>
        <w:tc>
          <w:tcPr>
            <w:tcW w:w="4876" w:type="dxa"/>
          </w:tcPr>
          <w:p w14:paraId="63D5DEDD" w14:textId="77777777" w:rsidR="00E16391" w:rsidRPr="00987CB8" w:rsidRDefault="00E16391" w:rsidP="00961949">
            <w:pPr>
              <w:pStyle w:val="Normal6"/>
              <w:rPr>
                <w:lang w:val="en-GB"/>
              </w:rPr>
            </w:pPr>
          </w:p>
        </w:tc>
        <w:tc>
          <w:tcPr>
            <w:tcW w:w="4876" w:type="dxa"/>
            <w:hideMark/>
          </w:tcPr>
          <w:p w14:paraId="1ED3A911" w14:textId="5E8EE0A7" w:rsidR="00E16391" w:rsidRPr="00987CB8" w:rsidRDefault="00E16391" w:rsidP="00961949">
            <w:pPr>
              <w:pStyle w:val="Normal6"/>
              <w:rPr>
                <w:szCs w:val="24"/>
                <w:lang w:val="en-GB"/>
              </w:rPr>
            </w:pPr>
            <w:r w:rsidRPr="00987CB8">
              <w:rPr>
                <w:b/>
                <w:i/>
                <w:lang w:val="en-GB"/>
              </w:rPr>
              <w:t>‘(20a)</w:t>
            </w:r>
            <w:r w:rsidRPr="00987CB8">
              <w:rPr>
                <w:b/>
                <w:i/>
                <w:lang w:val="en-GB"/>
              </w:rPr>
              <w:tab/>
              <w:t>'intermediate holding company' means an undertaking the principal activities of which are the holding of investments in, and the financing of, legal entities, subsidiaries, partnerships, enterprises, or affiliates.’;</w:t>
            </w:r>
          </w:p>
        </w:tc>
      </w:tr>
    </w:tbl>
    <w:p w14:paraId="43C1B809" w14:textId="77777777" w:rsidR="00E16391" w:rsidRPr="00987CB8" w:rsidRDefault="00E16391" w:rsidP="00E16391">
      <w:r w:rsidRPr="00987CB8">
        <w:rPr>
          <w:rStyle w:val="HideTWBExt"/>
        </w:rPr>
        <w:t>&lt;/Amend&gt;</w:t>
      </w:r>
    </w:p>
    <w:p w14:paraId="79BE0FD3" w14:textId="2A4D4082"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16</w:t>
      </w:r>
      <w:r w:rsidRPr="00987CB8">
        <w:rPr>
          <w:rStyle w:val="HideTWBExt"/>
          <w:b w:val="0"/>
          <w:lang w:val="en-GB"/>
        </w:rPr>
        <w:t>&lt;/NumAm&gt;</w:t>
      </w:r>
    </w:p>
    <w:p w14:paraId="0B721AB3"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3377010C" w14:textId="77777777" w:rsidR="00E16391" w:rsidRPr="00987CB8" w:rsidRDefault="00E16391" w:rsidP="00E16391">
      <w:pPr>
        <w:pStyle w:val="NormalBold"/>
      </w:pPr>
      <w:r w:rsidRPr="00987CB8">
        <w:rPr>
          <w:rStyle w:val="HideTWBExt"/>
          <w:b w:val="0"/>
        </w:rPr>
        <w:t>&lt;Article&gt;</w:t>
      </w:r>
      <w:r w:rsidRPr="00987CB8">
        <w:t>Article 2 – paragraph 1 – point 1 b (new)</w:t>
      </w:r>
      <w:r w:rsidRPr="00987CB8">
        <w:rPr>
          <w:rStyle w:val="HideTWBExt"/>
          <w:b w:val="0"/>
        </w:rPr>
        <w:t>&lt;/Article&gt;</w:t>
      </w:r>
    </w:p>
    <w:p w14:paraId="776FEFCA"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1C4F0EB2"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19 – </w:t>
      </w:r>
      <w:proofErr w:type="spellStart"/>
      <w:r w:rsidRPr="00987CB8">
        <w:rPr>
          <w:lang w:val="fr-FR"/>
        </w:rPr>
        <w:t>paragraph</w:t>
      </w:r>
      <w:proofErr w:type="spellEnd"/>
      <w:r w:rsidRPr="00987CB8">
        <w:rPr>
          <w:lang w:val="fr-FR"/>
        </w:rPr>
        <w:t xml:space="preserve"> 1 – </w:t>
      </w:r>
      <w:proofErr w:type="spellStart"/>
      <w:r w:rsidRPr="00987CB8">
        <w:rPr>
          <w:lang w:val="fr-FR"/>
        </w:rPr>
        <w:t>subparagraph</w:t>
      </w:r>
      <w:proofErr w:type="spellEnd"/>
      <w:r w:rsidRPr="00987CB8">
        <w:rPr>
          <w:lang w:val="fr-FR"/>
        </w:rPr>
        <w:t xml:space="preserve"> 4</w:t>
      </w:r>
      <w:r w:rsidRPr="00987CB8">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5EB3DEF3" w14:textId="77777777" w:rsidTr="00987CB8">
        <w:trPr>
          <w:jc w:val="center"/>
        </w:trPr>
        <w:tc>
          <w:tcPr>
            <w:tcW w:w="9752" w:type="dxa"/>
            <w:gridSpan w:val="2"/>
          </w:tcPr>
          <w:p w14:paraId="1FF39550" w14:textId="77777777" w:rsidR="00E16391" w:rsidRPr="00987CB8" w:rsidRDefault="00E16391" w:rsidP="00961949">
            <w:pPr>
              <w:keepNext/>
              <w:rPr>
                <w:lang w:val="fr-FR"/>
              </w:rPr>
            </w:pPr>
          </w:p>
        </w:tc>
      </w:tr>
      <w:tr w:rsidR="00E16391" w:rsidRPr="00987CB8" w14:paraId="267E3798" w14:textId="77777777" w:rsidTr="00987CB8">
        <w:trPr>
          <w:jc w:val="center"/>
        </w:trPr>
        <w:tc>
          <w:tcPr>
            <w:tcW w:w="4876" w:type="dxa"/>
            <w:hideMark/>
          </w:tcPr>
          <w:p w14:paraId="357CF5A8"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15E8FEA8" w14:textId="77777777" w:rsidR="00E16391" w:rsidRPr="00987CB8" w:rsidRDefault="00E16391" w:rsidP="00961949">
            <w:pPr>
              <w:pStyle w:val="ColumnHeading"/>
              <w:keepNext/>
              <w:rPr>
                <w:lang w:val="en-GB"/>
              </w:rPr>
            </w:pPr>
            <w:r w:rsidRPr="00987CB8">
              <w:rPr>
                <w:lang w:val="en-GB"/>
              </w:rPr>
              <w:t>Amendment</w:t>
            </w:r>
          </w:p>
        </w:tc>
      </w:tr>
      <w:tr w:rsidR="00E16391" w:rsidRPr="00987CB8" w14:paraId="69D6FA5E" w14:textId="77777777" w:rsidTr="00987CB8">
        <w:trPr>
          <w:jc w:val="center"/>
        </w:trPr>
        <w:tc>
          <w:tcPr>
            <w:tcW w:w="4876" w:type="dxa"/>
          </w:tcPr>
          <w:p w14:paraId="53277D69" w14:textId="77777777" w:rsidR="00E16391" w:rsidRPr="00987CB8" w:rsidRDefault="00E16391" w:rsidP="00961949">
            <w:pPr>
              <w:pStyle w:val="Normal6"/>
              <w:rPr>
                <w:lang w:val="en-GB"/>
              </w:rPr>
            </w:pPr>
          </w:p>
        </w:tc>
        <w:tc>
          <w:tcPr>
            <w:tcW w:w="4876" w:type="dxa"/>
            <w:hideMark/>
          </w:tcPr>
          <w:p w14:paraId="2D031204" w14:textId="70B08CE5" w:rsidR="00E16391" w:rsidRPr="00987CB8" w:rsidRDefault="00E16391" w:rsidP="00961949">
            <w:pPr>
              <w:pStyle w:val="Normal6"/>
              <w:rPr>
                <w:szCs w:val="24"/>
                <w:lang w:val="en-GB"/>
              </w:rPr>
            </w:pPr>
            <w:r w:rsidRPr="00987CB8">
              <w:rPr>
                <w:b/>
                <w:i/>
                <w:lang w:val="en-GB"/>
              </w:rPr>
              <w:t>(1b)</w:t>
            </w:r>
            <w:r w:rsidRPr="00987CB8">
              <w:rPr>
                <w:b/>
                <w:i/>
                <w:lang w:val="en-GB"/>
              </w:rPr>
              <w:tab/>
              <w:t>in Article 19(1), the subparagraph 4 is replaced by the following:</w:t>
            </w:r>
          </w:p>
        </w:tc>
      </w:tr>
      <w:tr w:rsidR="00E16391" w:rsidRPr="00987CB8" w14:paraId="25738E4F" w14:textId="77777777" w:rsidTr="00987CB8">
        <w:trPr>
          <w:jc w:val="center"/>
        </w:trPr>
        <w:tc>
          <w:tcPr>
            <w:tcW w:w="4876" w:type="dxa"/>
            <w:hideMark/>
          </w:tcPr>
          <w:p w14:paraId="774FDCF5" w14:textId="77777777" w:rsidR="00E16391" w:rsidRPr="00987CB8" w:rsidRDefault="00E16391" w:rsidP="00961949">
            <w:pPr>
              <w:pStyle w:val="Normal6"/>
              <w:rPr>
                <w:lang w:val="en-GB"/>
              </w:rPr>
            </w:pPr>
            <w:r w:rsidRPr="00987CB8">
              <w:rPr>
                <w:lang w:val="en-GB"/>
              </w:rPr>
              <w:t>Large undertakings</w:t>
            </w:r>
            <w:r w:rsidRPr="00987CB8">
              <w:rPr>
                <w:b/>
                <w:i/>
                <w:lang w:val="en-GB"/>
              </w:rPr>
              <w:t>, and small and medium-sized undertakings, except micro undertakings,</w:t>
            </w:r>
            <w:r w:rsidRPr="00987CB8">
              <w:rPr>
                <w:lang w:val="en-GB"/>
              </w:rPr>
              <w:t xml:space="preserve"> which </w:t>
            </w:r>
            <w:r w:rsidRPr="00987CB8">
              <w:rPr>
                <w:b/>
                <w:i/>
                <w:lang w:val="en-GB"/>
              </w:rPr>
              <w:t>are public-interest entities as defined in point (a) of point (1) of Article 2</w:t>
            </w:r>
            <w:r w:rsidRPr="00987CB8">
              <w:rPr>
                <w:lang w:val="en-GB"/>
              </w:rPr>
              <w:t xml:space="preserve"> shall report information on the key intangible resources and explain how the business model of the undertaking fundamentally depends on such resources and how such resources are a source of value creation for the undertaking.</w:t>
            </w:r>
          </w:p>
        </w:tc>
        <w:tc>
          <w:tcPr>
            <w:tcW w:w="4876" w:type="dxa"/>
            <w:hideMark/>
          </w:tcPr>
          <w:p w14:paraId="4DDCAA06" w14:textId="401A2CF2" w:rsidR="00E16391" w:rsidRPr="00987CB8" w:rsidRDefault="00E16391" w:rsidP="00961949">
            <w:pPr>
              <w:pStyle w:val="Normal6"/>
              <w:rPr>
                <w:szCs w:val="24"/>
                <w:lang w:val="en-GB"/>
              </w:rPr>
            </w:pPr>
            <w:r w:rsidRPr="00987CB8">
              <w:rPr>
                <w:lang w:val="en-GB"/>
              </w:rPr>
              <w:t>‘Large undertakings which</w:t>
            </w:r>
            <w:r w:rsidRPr="00987CB8">
              <w:rPr>
                <w:b/>
                <w:i/>
                <w:lang w:val="en-GB"/>
              </w:rPr>
              <w:t>, on their balance sheet dates, exceed the average number of 5000 employees and a net worldwide turnover of more than EUR 450 000 000 during the financial year,</w:t>
            </w:r>
            <w:r w:rsidRPr="00987CB8">
              <w:rPr>
                <w:lang w:val="en-GB"/>
              </w:rPr>
              <w:t xml:space="preserve"> shall report information on the key intangible resources and explain how the business model of the undertaking fundamentally depends on such resources and how such resources are a source of value creation for the undertaking.’</w:t>
            </w:r>
          </w:p>
        </w:tc>
      </w:tr>
    </w:tbl>
    <w:p w14:paraId="271B704C" w14:textId="77777777" w:rsidR="00E16391" w:rsidRPr="00987CB8" w:rsidRDefault="00E16391" w:rsidP="00E16391">
      <w:pPr>
        <w:pStyle w:val="CrossRef"/>
        <w:rPr>
          <w:lang w:val="en-GB"/>
        </w:rPr>
      </w:pPr>
      <w:r w:rsidRPr="00987CB8">
        <w:rPr>
          <w:lang w:val="en-GB"/>
        </w:rPr>
        <w:t>(https://eur-lex.europa.eu/legal-content/EN/TXT/?uri=CELEX%3A02013L0034-20240528)</w:t>
      </w:r>
    </w:p>
    <w:p w14:paraId="62AFDC4A" w14:textId="77777777" w:rsidR="00E16391" w:rsidRPr="00987CB8" w:rsidRDefault="00E16391" w:rsidP="00E16391">
      <w:r w:rsidRPr="00987CB8">
        <w:rPr>
          <w:rStyle w:val="HideTWBExt"/>
        </w:rPr>
        <w:t>&lt;/Amend&gt;</w:t>
      </w:r>
    </w:p>
    <w:p w14:paraId="0FA2E411" w14:textId="473B0E37"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17</w:t>
      </w:r>
      <w:r w:rsidRPr="00987CB8">
        <w:rPr>
          <w:rStyle w:val="HideTWBExt"/>
          <w:b w:val="0"/>
          <w:lang w:val="en-GB"/>
        </w:rPr>
        <w:t>&lt;/NumAm&gt;</w:t>
      </w:r>
    </w:p>
    <w:p w14:paraId="77142A34"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BA3F869" w14:textId="77777777" w:rsidR="00E16391" w:rsidRPr="00987CB8" w:rsidRDefault="00E16391" w:rsidP="00E16391">
      <w:pPr>
        <w:pStyle w:val="NormalBold"/>
      </w:pPr>
      <w:r w:rsidRPr="00987CB8">
        <w:rPr>
          <w:rStyle w:val="HideTWBExt"/>
          <w:b w:val="0"/>
        </w:rPr>
        <w:t>&lt;Article&gt;</w:t>
      </w:r>
      <w:r w:rsidRPr="00987CB8">
        <w:t>Article 2 – paragraph 1 – point 2 – point a – introductory part</w:t>
      </w:r>
      <w:r w:rsidRPr="00987CB8">
        <w:rPr>
          <w:rStyle w:val="HideTWBExt"/>
          <w:b w:val="0"/>
        </w:rPr>
        <w:t>&lt;/Article&gt;</w:t>
      </w:r>
    </w:p>
    <w:p w14:paraId="3C7DC729"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404E42C4"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19a – </w:t>
      </w:r>
      <w:proofErr w:type="spellStart"/>
      <w:r w:rsidRPr="00987CB8">
        <w:rPr>
          <w:lang w:val="fr-BE"/>
        </w:rPr>
        <w:t>paragraph</w:t>
      </w:r>
      <w:proofErr w:type="spellEnd"/>
      <w:r w:rsidRPr="00987CB8">
        <w:rPr>
          <w:lang w:val="fr-BE"/>
        </w:rPr>
        <w:t xml:space="preserve"> 1</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F6BC5A7" w14:textId="77777777" w:rsidTr="00961949">
        <w:trPr>
          <w:jc w:val="center"/>
        </w:trPr>
        <w:tc>
          <w:tcPr>
            <w:tcW w:w="9752" w:type="dxa"/>
            <w:gridSpan w:val="2"/>
          </w:tcPr>
          <w:p w14:paraId="15642F00" w14:textId="77777777" w:rsidR="00E16391" w:rsidRPr="00987CB8" w:rsidRDefault="00E16391" w:rsidP="00961949">
            <w:pPr>
              <w:keepNext/>
              <w:rPr>
                <w:lang w:val="fr-BE"/>
              </w:rPr>
            </w:pPr>
          </w:p>
        </w:tc>
      </w:tr>
      <w:tr w:rsidR="00E16391" w:rsidRPr="00987CB8" w14:paraId="709DF9C0" w14:textId="77777777" w:rsidTr="00961949">
        <w:trPr>
          <w:jc w:val="center"/>
        </w:trPr>
        <w:tc>
          <w:tcPr>
            <w:tcW w:w="4876" w:type="dxa"/>
            <w:hideMark/>
          </w:tcPr>
          <w:p w14:paraId="248A696B"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6CFAE7DD" w14:textId="77777777" w:rsidR="00E16391" w:rsidRPr="00987CB8" w:rsidRDefault="00E16391" w:rsidP="00961949">
            <w:pPr>
              <w:pStyle w:val="ColumnHeading"/>
              <w:keepNext/>
              <w:rPr>
                <w:lang w:val="en-GB"/>
              </w:rPr>
            </w:pPr>
            <w:r w:rsidRPr="00987CB8">
              <w:rPr>
                <w:lang w:val="en-GB"/>
              </w:rPr>
              <w:t>Amendment</w:t>
            </w:r>
          </w:p>
        </w:tc>
      </w:tr>
      <w:tr w:rsidR="00E16391" w:rsidRPr="00987CB8" w14:paraId="6863924B" w14:textId="77777777" w:rsidTr="00961949">
        <w:trPr>
          <w:jc w:val="center"/>
        </w:trPr>
        <w:tc>
          <w:tcPr>
            <w:tcW w:w="4876" w:type="dxa"/>
            <w:hideMark/>
          </w:tcPr>
          <w:p w14:paraId="77832D50" w14:textId="77777777" w:rsidR="00E16391" w:rsidRPr="00987CB8" w:rsidRDefault="00E16391" w:rsidP="00961949">
            <w:pPr>
              <w:pStyle w:val="Normal6"/>
              <w:rPr>
                <w:lang w:val="en-GB"/>
              </w:rPr>
            </w:pPr>
            <w:r w:rsidRPr="00987CB8">
              <w:rPr>
                <w:lang w:val="en-GB"/>
              </w:rPr>
              <w:t>(a)</w:t>
            </w:r>
            <w:r w:rsidRPr="00987CB8">
              <w:rPr>
                <w:lang w:val="en-GB"/>
              </w:rPr>
              <w:tab/>
            </w:r>
            <w:r w:rsidRPr="00987CB8">
              <w:rPr>
                <w:b/>
                <w:i/>
                <w:lang w:val="en-GB"/>
              </w:rPr>
              <w:t>in</w:t>
            </w:r>
            <w:r w:rsidRPr="00987CB8">
              <w:rPr>
                <w:lang w:val="en-GB"/>
              </w:rPr>
              <w:t xml:space="preserve"> paragraph 1</w:t>
            </w:r>
            <w:r w:rsidRPr="00987CB8">
              <w:rPr>
                <w:b/>
                <w:i/>
                <w:lang w:val="en-GB"/>
              </w:rPr>
              <w:t>, the first subparagraph is replaced by the following</w:t>
            </w:r>
            <w:r w:rsidRPr="00987CB8">
              <w:rPr>
                <w:lang w:val="en-GB"/>
              </w:rPr>
              <w:t>:</w:t>
            </w:r>
          </w:p>
        </w:tc>
        <w:tc>
          <w:tcPr>
            <w:tcW w:w="4876" w:type="dxa"/>
            <w:hideMark/>
          </w:tcPr>
          <w:p w14:paraId="7E6E4BEC" w14:textId="77777777" w:rsidR="00E16391" w:rsidRPr="00987CB8" w:rsidRDefault="00E16391" w:rsidP="00961949">
            <w:pPr>
              <w:pStyle w:val="Normal6"/>
              <w:rPr>
                <w:szCs w:val="24"/>
                <w:lang w:val="en-GB"/>
              </w:rPr>
            </w:pPr>
            <w:r w:rsidRPr="00987CB8">
              <w:rPr>
                <w:lang w:val="en-GB"/>
              </w:rPr>
              <w:t>(a)</w:t>
            </w:r>
            <w:r w:rsidRPr="00987CB8">
              <w:rPr>
                <w:lang w:val="en-GB"/>
              </w:rPr>
              <w:tab/>
              <w:t xml:space="preserve">paragraph 1 </w:t>
            </w:r>
            <w:r w:rsidRPr="00987CB8">
              <w:rPr>
                <w:b/>
                <w:i/>
                <w:lang w:val="en-GB"/>
              </w:rPr>
              <w:t>is amended as follows</w:t>
            </w:r>
            <w:r w:rsidRPr="00987CB8">
              <w:rPr>
                <w:lang w:val="en-GB"/>
              </w:rPr>
              <w:t>:</w:t>
            </w:r>
          </w:p>
        </w:tc>
      </w:tr>
    </w:tbl>
    <w:p w14:paraId="4EF0474C" w14:textId="77777777" w:rsidR="00E16391" w:rsidRPr="00987CB8" w:rsidRDefault="00E16391" w:rsidP="00E16391">
      <w:r w:rsidRPr="00987CB8">
        <w:rPr>
          <w:rStyle w:val="HideTWBExt"/>
        </w:rPr>
        <w:t>&lt;/Amend&gt;</w:t>
      </w:r>
    </w:p>
    <w:p w14:paraId="72EC18B4" w14:textId="3F9D26B4"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18</w:t>
      </w:r>
      <w:r w:rsidRPr="00987CB8">
        <w:rPr>
          <w:rStyle w:val="HideTWBExt"/>
          <w:b w:val="0"/>
          <w:lang w:val="en-GB"/>
        </w:rPr>
        <w:t>&lt;/NumAm&gt;</w:t>
      </w:r>
    </w:p>
    <w:p w14:paraId="667CB962"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9E0D884" w14:textId="77777777" w:rsidR="00E16391" w:rsidRPr="00987CB8" w:rsidRDefault="00E16391" w:rsidP="00E16391">
      <w:pPr>
        <w:pStyle w:val="NormalBold"/>
      </w:pPr>
      <w:r w:rsidRPr="00987CB8">
        <w:rPr>
          <w:rStyle w:val="HideTWBExt"/>
          <w:b w:val="0"/>
        </w:rPr>
        <w:t>&lt;Article&gt;</w:t>
      </w:r>
      <w:r w:rsidRPr="00987CB8">
        <w:t xml:space="preserve">Article 2 – paragraph 1 – point 2 – point a – point </w:t>
      </w:r>
      <w:proofErr w:type="spellStart"/>
      <w:r w:rsidRPr="00987CB8">
        <w:t>i</w:t>
      </w:r>
      <w:proofErr w:type="spellEnd"/>
      <w:r w:rsidRPr="00987CB8">
        <w:t xml:space="preserve"> (new)</w:t>
      </w:r>
      <w:r w:rsidRPr="00987CB8">
        <w:rPr>
          <w:rStyle w:val="HideTWBExt"/>
          <w:b w:val="0"/>
        </w:rPr>
        <w:t>&lt;/Article&gt;</w:t>
      </w:r>
    </w:p>
    <w:p w14:paraId="21DF19B8"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06EA728D"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19a – </w:t>
      </w:r>
      <w:proofErr w:type="spellStart"/>
      <w:r w:rsidRPr="00987CB8">
        <w:rPr>
          <w:lang w:val="fr-FR"/>
        </w:rPr>
        <w:t>paragraph</w:t>
      </w:r>
      <w:proofErr w:type="spellEnd"/>
      <w:r w:rsidRPr="00987CB8">
        <w:rPr>
          <w:lang w:val="fr-FR"/>
        </w:rPr>
        <w:t xml:space="preserve"> 1 – </w:t>
      </w:r>
      <w:proofErr w:type="spellStart"/>
      <w:r w:rsidRPr="00987CB8">
        <w:rPr>
          <w:lang w:val="fr-FR"/>
        </w:rPr>
        <w:t>subparagraph</w:t>
      </w:r>
      <w:proofErr w:type="spellEnd"/>
      <w:r w:rsidRPr="00987CB8">
        <w:rPr>
          <w:lang w:val="fr-FR"/>
        </w:rPr>
        <w:t xml:space="preserve"> 1</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EB4045E" w14:textId="77777777" w:rsidTr="00961949">
        <w:trPr>
          <w:jc w:val="center"/>
        </w:trPr>
        <w:tc>
          <w:tcPr>
            <w:tcW w:w="9752" w:type="dxa"/>
            <w:gridSpan w:val="2"/>
          </w:tcPr>
          <w:p w14:paraId="6B39425E" w14:textId="77777777" w:rsidR="00E16391" w:rsidRPr="00987CB8" w:rsidRDefault="00E16391" w:rsidP="00961949">
            <w:pPr>
              <w:keepNext/>
              <w:rPr>
                <w:lang w:val="fr-FR"/>
              </w:rPr>
            </w:pPr>
          </w:p>
        </w:tc>
      </w:tr>
      <w:tr w:rsidR="00E16391" w:rsidRPr="00987CB8" w14:paraId="5D3A26CE" w14:textId="77777777" w:rsidTr="00961949">
        <w:trPr>
          <w:jc w:val="center"/>
        </w:trPr>
        <w:tc>
          <w:tcPr>
            <w:tcW w:w="4876" w:type="dxa"/>
            <w:hideMark/>
          </w:tcPr>
          <w:p w14:paraId="2B183323"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5A6E86E7" w14:textId="77777777" w:rsidR="00E16391" w:rsidRPr="00987CB8" w:rsidRDefault="00E16391" w:rsidP="00961949">
            <w:pPr>
              <w:pStyle w:val="ColumnHeading"/>
              <w:keepNext/>
              <w:rPr>
                <w:lang w:val="en-GB"/>
              </w:rPr>
            </w:pPr>
            <w:r w:rsidRPr="00987CB8">
              <w:rPr>
                <w:lang w:val="en-GB"/>
              </w:rPr>
              <w:t>Amendment</w:t>
            </w:r>
          </w:p>
        </w:tc>
      </w:tr>
      <w:tr w:rsidR="00E16391" w:rsidRPr="00987CB8" w14:paraId="7AE1EB3A" w14:textId="77777777" w:rsidTr="00961949">
        <w:trPr>
          <w:jc w:val="center"/>
        </w:trPr>
        <w:tc>
          <w:tcPr>
            <w:tcW w:w="4876" w:type="dxa"/>
          </w:tcPr>
          <w:p w14:paraId="1AEF9357" w14:textId="77777777" w:rsidR="00E16391" w:rsidRPr="00987CB8" w:rsidRDefault="00E16391" w:rsidP="00961949">
            <w:pPr>
              <w:pStyle w:val="Normal6"/>
              <w:rPr>
                <w:lang w:val="en-GB"/>
              </w:rPr>
            </w:pPr>
          </w:p>
        </w:tc>
        <w:tc>
          <w:tcPr>
            <w:tcW w:w="4876" w:type="dxa"/>
            <w:hideMark/>
          </w:tcPr>
          <w:p w14:paraId="73F436A9" w14:textId="77777777" w:rsidR="00E16391" w:rsidRPr="00987CB8" w:rsidRDefault="00E16391" w:rsidP="00961949">
            <w:pPr>
              <w:pStyle w:val="Normal6"/>
              <w:rPr>
                <w:szCs w:val="24"/>
                <w:lang w:val="en-GB"/>
              </w:rPr>
            </w:pPr>
            <w:proofErr w:type="spellStart"/>
            <w:r w:rsidRPr="00987CB8">
              <w:rPr>
                <w:b/>
                <w:i/>
                <w:lang w:val="en-GB"/>
              </w:rPr>
              <w:t>i</w:t>
            </w:r>
            <w:proofErr w:type="spellEnd"/>
            <w:r w:rsidRPr="00987CB8">
              <w:rPr>
                <w:b/>
                <w:i/>
                <w:lang w:val="en-GB"/>
              </w:rPr>
              <w:t>)</w:t>
            </w:r>
            <w:r w:rsidRPr="00987CB8">
              <w:rPr>
                <w:b/>
                <w:i/>
                <w:lang w:val="en-GB"/>
              </w:rPr>
              <w:tab/>
              <w:t>the first subparagraph is replaced by the following:</w:t>
            </w:r>
          </w:p>
        </w:tc>
      </w:tr>
    </w:tbl>
    <w:p w14:paraId="4809F765" w14:textId="77777777" w:rsidR="00E16391" w:rsidRPr="00987CB8" w:rsidRDefault="00E16391" w:rsidP="00E16391">
      <w:r w:rsidRPr="00987CB8">
        <w:rPr>
          <w:rStyle w:val="HideTWBExt"/>
        </w:rPr>
        <w:t>&lt;/Amend&gt;</w:t>
      </w:r>
    </w:p>
    <w:p w14:paraId="4164CA1D" w14:textId="0AE28F40" w:rsidR="00E16391" w:rsidRPr="00987CB8" w:rsidRDefault="00E16391" w:rsidP="00E16391">
      <w:pPr>
        <w:pStyle w:val="AMNumberTabs0"/>
        <w:keepNext/>
        <w:rPr>
          <w:lang w:val="en-GB"/>
        </w:rPr>
      </w:pPr>
      <w:r w:rsidRPr="00987CB8">
        <w:rPr>
          <w:rStyle w:val="HideTWBExt"/>
          <w:b w:val="0"/>
          <w:lang w:val="en-GB"/>
        </w:rPr>
        <w:lastRenderedPageBreak/>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19</w:t>
      </w:r>
      <w:r w:rsidRPr="00987CB8">
        <w:rPr>
          <w:rStyle w:val="HideTWBExt"/>
          <w:b w:val="0"/>
          <w:lang w:val="en-GB"/>
        </w:rPr>
        <w:t>&lt;/NumAm&gt;</w:t>
      </w:r>
    </w:p>
    <w:p w14:paraId="52AA8E01"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416A389" w14:textId="77777777" w:rsidR="00E16391" w:rsidRPr="00987CB8" w:rsidRDefault="00E16391" w:rsidP="00E16391">
      <w:pPr>
        <w:pStyle w:val="NormalBold"/>
      </w:pPr>
      <w:r w:rsidRPr="00987CB8">
        <w:rPr>
          <w:rStyle w:val="HideTWBExt"/>
          <w:b w:val="0"/>
        </w:rPr>
        <w:t>&lt;Article&gt;</w:t>
      </w:r>
      <w:r w:rsidRPr="00987CB8">
        <w:t>Article 2 – paragraph 1 – point 2 – point a</w:t>
      </w:r>
      <w:r w:rsidRPr="00987CB8">
        <w:rPr>
          <w:rStyle w:val="HideTWBExt"/>
          <w:b w:val="0"/>
        </w:rPr>
        <w:t>&lt;/Article&gt;</w:t>
      </w:r>
    </w:p>
    <w:p w14:paraId="238CC38B"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6A36803D"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19a – </w:t>
      </w:r>
      <w:proofErr w:type="spellStart"/>
      <w:r w:rsidRPr="00987CB8">
        <w:rPr>
          <w:lang w:val="fr-FR"/>
        </w:rPr>
        <w:t>paragraph</w:t>
      </w:r>
      <w:proofErr w:type="spellEnd"/>
      <w:r w:rsidRPr="00987CB8">
        <w:rPr>
          <w:lang w:val="fr-FR"/>
        </w:rPr>
        <w:t xml:space="preserve"> 1 – </w:t>
      </w:r>
      <w:proofErr w:type="spellStart"/>
      <w:r w:rsidRPr="00987CB8">
        <w:rPr>
          <w:lang w:val="fr-FR"/>
        </w:rPr>
        <w:t>subparagraph</w:t>
      </w:r>
      <w:proofErr w:type="spellEnd"/>
      <w:r w:rsidRPr="00987CB8">
        <w:rPr>
          <w:lang w:val="fr-FR"/>
        </w:rPr>
        <w:t xml:space="preserve"> 1</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59899AD5" w14:textId="77777777" w:rsidTr="00961949">
        <w:trPr>
          <w:jc w:val="center"/>
        </w:trPr>
        <w:tc>
          <w:tcPr>
            <w:tcW w:w="9752" w:type="dxa"/>
            <w:gridSpan w:val="2"/>
          </w:tcPr>
          <w:p w14:paraId="47E28EB5" w14:textId="77777777" w:rsidR="00E16391" w:rsidRPr="00987CB8" w:rsidRDefault="00E16391" w:rsidP="00961949">
            <w:pPr>
              <w:keepNext/>
              <w:rPr>
                <w:lang w:val="fr-FR"/>
              </w:rPr>
            </w:pPr>
          </w:p>
        </w:tc>
      </w:tr>
      <w:tr w:rsidR="00E16391" w:rsidRPr="00987CB8" w14:paraId="770AC7FB" w14:textId="77777777" w:rsidTr="00961949">
        <w:trPr>
          <w:jc w:val="center"/>
        </w:trPr>
        <w:tc>
          <w:tcPr>
            <w:tcW w:w="4876" w:type="dxa"/>
            <w:hideMark/>
          </w:tcPr>
          <w:p w14:paraId="0F05B87F"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69838ED1" w14:textId="77777777" w:rsidR="00E16391" w:rsidRPr="00987CB8" w:rsidRDefault="00E16391" w:rsidP="00961949">
            <w:pPr>
              <w:pStyle w:val="ColumnHeading"/>
              <w:keepNext/>
              <w:rPr>
                <w:lang w:val="en-GB"/>
              </w:rPr>
            </w:pPr>
            <w:r w:rsidRPr="00987CB8">
              <w:rPr>
                <w:lang w:val="en-GB"/>
              </w:rPr>
              <w:t>Amendment</w:t>
            </w:r>
          </w:p>
        </w:tc>
      </w:tr>
      <w:tr w:rsidR="00E16391" w:rsidRPr="00987CB8" w14:paraId="07110535" w14:textId="77777777" w:rsidTr="00961949">
        <w:trPr>
          <w:jc w:val="center"/>
        </w:trPr>
        <w:tc>
          <w:tcPr>
            <w:tcW w:w="4876" w:type="dxa"/>
            <w:hideMark/>
          </w:tcPr>
          <w:p w14:paraId="73A6E323" w14:textId="77777777" w:rsidR="00E16391" w:rsidRPr="00987CB8" w:rsidRDefault="00E16391" w:rsidP="00961949">
            <w:pPr>
              <w:pStyle w:val="Normal6"/>
              <w:rPr>
                <w:lang w:val="en-GB"/>
              </w:rPr>
            </w:pPr>
            <w:r w:rsidRPr="00987CB8">
              <w:rPr>
                <w:lang w:val="en-GB"/>
              </w:rPr>
              <w:t xml:space="preserve">Large undertakings which, on their balance sheet dates, exceed the average number of </w:t>
            </w:r>
            <w:r w:rsidRPr="00987CB8">
              <w:rPr>
                <w:b/>
                <w:i/>
                <w:lang w:val="en-GB"/>
              </w:rPr>
              <w:t>1000</w:t>
            </w:r>
            <w:r w:rsidRPr="00987CB8">
              <w:rPr>
                <w:lang w:val="en-GB"/>
              </w:rPr>
              <w:t xml:space="preserve"> employees during the financial year shall include in their management report information necessary to understand the undertaking’s impacts on sustainability matters, and information necessary to understand how sustainability matters affect the undertaking’s development, performance and position.;</w:t>
            </w:r>
          </w:p>
        </w:tc>
        <w:tc>
          <w:tcPr>
            <w:tcW w:w="4876" w:type="dxa"/>
            <w:hideMark/>
          </w:tcPr>
          <w:p w14:paraId="6464B8C3" w14:textId="77777777" w:rsidR="00E16391" w:rsidRPr="00987CB8" w:rsidRDefault="00E16391" w:rsidP="00961949">
            <w:pPr>
              <w:pStyle w:val="Normal6"/>
              <w:rPr>
                <w:szCs w:val="24"/>
                <w:lang w:val="en-GB"/>
              </w:rPr>
            </w:pPr>
            <w:r w:rsidRPr="00987CB8">
              <w:rPr>
                <w:b/>
                <w:i/>
                <w:lang w:val="en-GB"/>
              </w:rPr>
              <w:t>‘</w:t>
            </w:r>
            <w:r w:rsidRPr="00987CB8">
              <w:rPr>
                <w:lang w:val="en-GB"/>
              </w:rPr>
              <w:t xml:space="preserve">Large undertakings which, on their balance sheet dates,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 shall include in their management report information necessary to understand the undertaking’s impacts on sustainability matters, and information necessary to understand how sustainability matters affect the undertaking’s development, performance and position.</w:t>
            </w:r>
            <w:r w:rsidRPr="00987CB8">
              <w:rPr>
                <w:b/>
                <w:i/>
                <w:lang w:val="en-GB"/>
              </w:rPr>
              <w:t>’</w:t>
            </w:r>
            <w:r w:rsidRPr="00987CB8">
              <w:rPr>
                <w:lang w:val="en-GB"/>
              </w:rPr>
              <w:t>;</w:t>
            </w:r>
          </w:p>
        </w:tc>
      </w:tr>
    </w:tbl>
    <w:p w14:paraId="3301791A" w14:textId="77777777" w:rsidR="00E16391" w:rsidRPr="00987CB8" w:rsidRDefault="00E16391" w:rsidP="00E16391">
      <w:r w:rsidRPr="00987CB8">
        <w:rPr>
          <w:rStyle w:val="HideTWBExt"/>
        </w:rPr>
        <w:t>&lt;/Amend&gt;</w:t>
      </w:r>
    </w:p>
    <w:p w14:paraId="5A8FB2C9" w14:textId="309E4525"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20</w:t>
      </w:r>
      <w:r w:rsidRPr="00987CB8">
        <w:rPr>
          <w:rStyle w:val="HideTWBExt"/>
          <w:b w:val="0"/>
          <w:lang w:val="en-GB"/>
        </w:rPr>
        <w:t>&lt;/NumAm&gt;</w:t>
      </w:r>
    </w:p>
    <w:p w14:paraId="55CAA8C7"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AB9B960" w14:textId="77777777" w:rsidR="00E16391" w:rsidRPr="00987CB8" w:rsidRDefault="00E16391" w:rsidP="00E16391">
      <w:pPr>
        <w:pStyle w:val="NormalBold"/>
      </w:pPr>
      <w:r w:rsidRPr="00987CB8">
        <w:rPr>
          <w:rStyle w:val="HideTWBExt"/>
          <w:b w:val="0"/>
        </w:rPr>
        <w:t>&lt;Article&gt;</w:t>
      </w:r>
      <w:r w:rsidRPr="00987CB8">
        <w:t>Article 2 – paragraph 1 – point 2 – point a – point ii (new)</w:t>
      </w:r>
      <w:r w:rsidRPr="00987CB8">
        <w:rPr>
          <w:rStyle w:val="HideTWBExt"/>
          <w:b w:val="0"/>
        </w:rPr>
        <w:t>&lt;/Article&gt;</w:t>
      </w:r>
    </w:p>
    <w:p w14:paraId="220984F9"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623F09EA"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19a – </w:t>
      </w:r>
      <w:proofErr w:type="spellStart"/>
      <w:r w:rsidRPr="00987CB8">
        <w:rPr>
          <w:lang w:val="fr-FR"/>
        </w:rPr>
        <w:t>paragraph</w:t>
      </w:r>
      <w:proofErr w:type="spellEnd"/>
      <w:r w:rsidRPr="00987CB8">
        <w:rPr>
          <w:lang w:val="fr-FR"/>
        </w:rPr>
        <w:t xml:space="preserve"> 1 – </w:t>
      </w:r>
      <w:proofErr w:type="spellStart"/>
      <w:r w:rsidRPr="00987CB8">
        <w:rPr>
          <w:lang w:val="fr-FR"/>
        </w:rPr>
        <w:t>subparagraph</w:t>
      </w:r>
      <w:proofErr w:type="spellEnd"/>
      <w:r w:rsidRPr="00987CB8">
        <w:rPr>
          <w:lang w:val="fr-FR"/>
        </w:rPr>
        <w:t xml:space="preserve"> 2 a (new)</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7EA4F048" w14:textId="77777777" w:rsidTr="00961949">
        <w:trPr>
          <w:jc w:val="center"/>
        </w:trPr>
        <w:tc>
          <w:tcPr>
            <w:tcW w:w="9752" w:type="dxa"/>
            <w:gridSpan w:val="2"/>
          </w:tcPr>
          <w:p w14:paraId="276C3E76" w14:textId="77777777" w:rsidR="00E16391" w:rsidRPr="00987CB8" w:rsidRDefault="00E16391" w:rsidP="00961949">
            <w:pPr>
              <w:keepNext/>
              <w:rPr>
                <w:lang w:val="fr-FR"/>
              </w:rPr>
            </w:pPr>
          </w:p>
        </w:tc>
      </w:tr>
      <w:tr w:rsidR="00E16391" w:rsidRPr="00987CB8" w14:paraId="230BBAD0" w14:textId="77777777" w:rsidTr="00961949">
        <w:trPr>
          <w:jc w:val="center"/>
        </w:trPr>
        <w:tc>
          <w:tcPr>
            <w:tcW w:w="4876" w:type="dxa"/>
            <w:hideMark/>
          </w:tcPr>
          <w:p w14:paraId="18A2FBEF"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FA7CA61" w14:textId="77777777" w:rsidR="00E16391" w:rsidRPr="00987CB8" w:rsidRDefault="00E16391" w:rsidP="00961949">
            <w:pPr>
              <w:pStyle w:val="ColumnHeading"/>
              <w:keepNext/>
              <w:rPr>
                <w:lang w:val="en-GB"/>
              </w:rPr>
            </w:pPr>
            <w:r w:rsidRPr="00987CB8">
              <w:rPr>
                <w:lang w:val="en-GB"/>
              </w:rPr>
              <w:t>Amendment</w:t>
            </w:r>
          </w:p>
        </w:tc>
      </w:tr>
      <w:tr w:rsidR="00E16391" w:rsidRPr="00987CB8" w14:paraId="5304C936" w14:textId="77777777" w:rsidTr="00961949">
        <w:trPr>
          <w:jc w:val="center"/>
        </w:trPr>
        <w:tc>
          <w:tcPr>
            <w:tcW w:w="4876" w:type="dxa"/>
          </w:tcPr>
          <w:p w14:paraId="140A93A8" w14:textId="77777777" w:rsidR="00E16391" w:rsidRPr="00987CB8" w:rsidRDefault="00E16391" w:rsidP="00961949">
            <w:pPr>
              <w:pStyle w:val="Normal6"/>
              <w:rPr>
                <w:lang w:val="en-GB"/>
              </w:rPr>
            </w:pPr>
          </w:p>
        </w:tc>
        <w:tc>
          <w:tcPr>
            <w:tcW w:w="4876" w:type="dxa"/>
            <w:hideMark/>
          </w:tcPr>
          <w:p w14:paraId="74CF628E" w14:textId="2AA64917" w:rsidR="00E16391" w:rsidRPr="00987CB8" w:rsidRDefault="00E16391" w:rsidP="00961949">
            <w:pPr>
              <w:pStyle w:val="Normal6"/>
              <w:rPr>
                <w:szCs w:val="24"/>
                <w:lang w:val="en-GB"/>
              </w:rPr>
            </w:pPr>
            <w:r w:rsidRPr="00987CB8">
              <w:rPr>
                <w:b/>
                <w:i/>
                <w:lang w:val="en-GB"/>
              </w:rPr>
              <w:t>(ii)</w:t>
            </w:r>
            <w:r w:rsidRPr="00987CB8">
              <w:rPr>
                <w:b/>
                <w:i/>
                <w:lang w:val="en-GB"/>
              </w:rPr>
              <w:tab/>
              <w:t>the following subparagraph is added:</w:t>
            </w:r>
          </w:p>
        </w:tc>
      </w:tr>
      <w:tr w:rsidR="00E16391" w:rsidRPr="00987CB8" w14:paraId="0BA91C15" w14:textId="77777777" w:rsidTr="00961949">
        <w:trPr>
          <w:jc w:val="center"/>
        </w:trPr>
        <w:tc>
          <w:tcPr>
            <w:tcW w:w="4876" w:type="dxa"/>
          </w:tcPr>
          <w:p w14:paraId="79A7FE8C" w14:textId="77777777" w:rsidR="00E16391" w:rsidRPr="00987CB8" w:rsidRDefault="00E16391" w:rsidP="00961949">
            <w:pPr>
              <w:pStyle w:val="Normal6"/>
              <w:rPr>
                <w:lang w:val="en-GB"/>
              </w:rPr>
            </w:pPr>
          </w:p>
        </w:tc>
        <w:tc>
          <w:tcPr>
            <w:tcW w:w="4876" w:type="dxa"/>
            <w:hideMark/>
          </w:tcPr>
          <w:p w14:paraId="3CDD2A36" w14:textId="77777777" w:rsidR="00E16391" w:rsidRPr="00987CB8" w:rsidRDefault="00E16391" w:rsidP="00961949">
            <w:pPr>
              <w:pStyle w:val="Normal6"/>
              <w:rPr>
                <w:szCs w:val="24"/>
                <w:lang w:val="en-GB"/>
              </w:rPr>
            </w:pPr>
            <w:r w:rsidRPr="00987CB8">
              <w:rPr>
                <w:b/>
                <w:i/>
                <w:lang w:val="en-GB"/>
              </w:rPr>
              <w:t>‘Undertakings whose ultimate parent company is a financial holding undertaking as referred to in Article 2, point (15), shall be exempted from carrying out the obligations under this Directive.’</w:t>
            </w:r>
          </w:p>
        </w:tc>
      </w:tr>
    </w:tbl>
    <w:p w14:paraId="71A70986" w14:textId="77777777" w:rsidR="00E16391" w:rsidRPr="00987CB8" w:rsidRDefault="00E16391" w:rsidP="00E16391">
      <w:r w:rsidRPr="00987CB8">
        <w:rPr>
          <w:rStyle w:val="HideTWBExt"/>
        </w:rPr>
        <w:t>&lt;/Amend&gt;</w:t>
      </w:r>
    </w:p>
    <w:p w14:paraId="302546DA" w14:textId="484EC44F"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21</w:t>
      </w:r>
      <w:r w:rsidRPr="00987CB8">
        <w:rPr>
          <w:rStyle w:val="HideTWBExt"/>
          <w:b w:val="0"/>
          <w:lang w:val="en-GB"/>
        </w:rPr>
        <w:t>&lt;/NumAm&gt;</w:t>
      </w:r>
    </w:p>
    <w:p w14:paraId="211BE5B3"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4647C8F6" w14:textId="77777777" w:rsidR="00E16391" w:rsidRPr="00987CB8" w:rsidRDefault="00E16391" w:rsidP="00E16391">
      <w:pPr>
        <w:pStyle w:val="NormalBold"/>
      </w:pPr>
      <w:r w:rsidRPr="00987CB8">
        <w:rPr>
          <w:rStyle w:val="HideTWBExt"/>
          <w:b w:val="0"/>
        </w:rPr>
        <w:t>&lt;Article&gt;</w:t>
      </w:r>
      <w:r w:rsidRPr="00987CB8">
        <w:t xml:space="preserve">Article 2 – paragraph 1 – point 2 – point b – point </w:t>
      </w:r>
      <w:proofErr w:type="spellStart"/>
      <w:r w:rsidRPr="00987CB8">
        <w:t>i</w:t>
      </w:r>
      <w:proofErr w:type="spellEnd"/>
      <w:r w:rsidRPr="00987CB8">
        <w:rPr>
          <w:rStyle w:val="HideTWBExt"/>
          <w:b w:val="0"/>
        </w:rPr>
        <w:t>&lt;/Article&gt;</w:t>
      </w:r>
    </w:p>
    <w:p w14:paraId="4AF56367"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42F33EAF" w14:textId="77777777" w:rsidR="00E16391" w:rsidRPr="00987CB8" w:rsidRDefault="00E16391" w:rsidP="00E16391">
      <w:r w:rsidRPr="00987CB8">
        <w:rPr>
          <w:rStyle w:val="HideTWBExt"/>
        </w:rPr>
        <w:t>&lt;Article2&gt;</w:t>
      </w:r>
      <w:r w:rsidRPr="00987CB8">
        <w:t>Article 19a – paragraph 3 – subparagraph 1</w:t>
      </w:r>
      <w:r w:rsidRPr="00987CB8">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CBA0AFE" w14:textId="77777777" w:rsidTr="00961949">
        <w:trPr>
          <w:jc w:val="center"/>
        </w:trPr>
        <w:tc>
          <w:tcPr>
            <w:tcW w:w="9752" w:type="dxa"/>
            <w:gridSpan w:val="2"/>
          </w:tcPr>
          <w:p w14:paraId="08B8985E" w14:textId="77777777" w:rsidR="00E16391" w:rsidRPr="00987CB8" w:rsidRDefault="00E16391" w:rsidP="00961949">
            <w:pPr>
              <w:keepNext/>
            </w:pPr>
          </w:p>
        </w:tc>
      </w:tr>
      <w:tr w:rsidR="00E16391" w:rsidRPr="00987CB8" w14:paraId="7A376D38" w14:textId="77777777" w:rsidTr="00961949">
        <w:trPr>
          <w:jc w:val="center"/>
        </w:trPr>
        <w:tc>
          <w:tcPr>
            <w:tcW w:w="4876" w:type="dxa"/>
            <w:hideMark/>
          </w:tcPr>
          <w:p w14:paraId="784478A1"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75D4A7D4" w14:textId="77777777" w:rsidR="00E16391" w:rsidRPr="00987CB8" w:rsidRDefault="00E16391" w:rsidP="00961949">
            <w:pPr>
              <w:pStyle w:val="ColumnHeading"/>
              <w:keepNext/>
              <w:rPr>
                <w:lang w:val="en-GB"/>
              </w:rPr>
            </w:pPr>
            <w:r w:rsidRPr="00987CB8">
              <w:rPr>
                <w:lang w:val="en-GB"/>
              </w:rPr>
              <w:t>Amendment</w:t>
            </w:r>
          </w:p>
        </w:tc>
      </w:tr>
      <w:tr w:rsidR="00E16391" w:rsidRPr="00987CB8" w14:paraId="1172EE59" w14:textId="77777777" w:rsidTr="00961949">
        <w:trPr>
          <w:jc w:val="center"/>
        </w:trPr>
        <w:tc>
          <w:tcPr>
            <w:tcW w:w="4876" w:type="dxa"/>
            <w:hideMark/>
          </w:tcPr>
          <w:p w14:paraId="3B65EB44" w14:textId="77777777" w:rsidR="00E16391" w:rsidRPr="00987CB8" w:rsidRDefault="00E16391" w:rsidP="00961949">
            <w:pPr>
              <w:pStyle w:val="Normal6"/>
              <w:rPr>
                <w:lang w:val="en-GB"/>
              </w:rPr>
            </w:pPr>
            <w:r w:rsidRPr="00987CB8">
              <w:rPr>
                <w:lang w:val="en-GB"/>
              </w:rPr>
              <w:t xml:space="preserve">Where applicable, the information referred to in paragraphs 1 and 2 shall contain information about the undertaking’s own operations and about its value chain, including its products and services, its business relationships and its supply chain. Member States shall ensure that, for the reporting of sustainability information as required by this Directive, undertakings do not seek to obtain from undertakings in their value chain which, on their balance sheet dates, do not exceed the average number of </w:t>
            </w:r>
            <w:r w:rsidRPr="00987CB8">
              <w:rPr>
                <w:b/>
                <w:i/>
                <w:lang w:val="en-GB"/>
              </w:rPr>
              <w:t>1000</w:t>
            </w:r>
            <w:r w:rsidRPr="00987CB8">
              <w:rPr>
                <w:lang w:val="en-GB"/>
              </w:rPr>
              <w:t xml:space="preserve"> employees during the financial year any information that exceeds the information specified in the standards for voluntary use referred to in Article 29ca</w:t>
            </w:r>
            <w:r w:rsidRPr="00987CB8">
              <w:rPr>
                <w:b/>
                <w:i/>
                <w:lang w:val="en-GB"/>
              </w:rPr>
              <w:t>, except for additional sustainability information that is commonly shared between undertakings in the sector concerned</w:t>
            </w:r>
            <w:r w:rsidRPr="00987CB8">
              <w:rPr>
                <w:lang w:val="en-GB"/>
              </w:rPr>
              <w:t xml:space="preserve">. Undertakings that report the necessary value chain information without reporting from undertakings in their value chain which, on their balance sheet dates, do not exceed the average number of </w:t>
            </w:r>
            <w:r w:rsidRPr="00987CB8">
              <w:rPr>
                <w:b/>
                <w:i/>
                <w:lang w:val="en-GB"/>
              </w:rPr>
              <w:t>1000</w:t>
            </w:r>
            <w:r w:rsidRPr="00987CB8">
              <w:rPr>
                <w:lang w:val="en-GB"/>
              </w:rPr>
              <w:t xml:space="preserve"> employees during the financial year any information that exceeds the information specified in the standards for voluntary use referred to in Article 29ca</w:t>
            </w:r>
            <w:r w:rsidRPr="00987CB8">
              <w:rPr>
                <w:b/>
                <w:i/>
                <w:lang w:val="en-GB"/>
              </w:rPr>
              <w:t>, except for additional sustainability information that is commonly shared between undertakings in the sector concerned,</w:t>
            </w:r>
            <w:r w:rsidRPr="00987CB8">
              <w:rPr>
                <w:lang w:val="en-GB"/>
              </w:rPr>
              <w:t xml:space="preserve"> shall be deemed to have complied with the obligation to report value chain information set out in this paragraph.;</w:t>
            </w:r>
          </w:p>
        </w:tc>
        <w:tc>
          <w:tcPr>
            <w:tcW w:w="4876" w:type="dxa"/>
            <w:hideMark/>
          </w:tcPr>
          <w:p w14:paraId="4FFF5529" w14:textId="77777777" w:rsidR="00E16391" w:rsidRPr="00987CB8" w:rsidRDefault="00E16391" w:rsidP="00961949">
            <w:pPr>
              <w:pStyle w:val="Normal6"/>
              <w:rPr>
                <w:szCs w:val="24"/>
                <w:lang w:val="en-GB"/>
              </w:rPr>
            </w:pPr>
            <w:r w:rsidRPr="00987CB8">
              <w:rPr>
                <w:b/>
                <w:i/>
                <w:lang w:val="en-GB"/>
              </w:rPr>
              <w:t>‘</w:t>
            </w:r>
            <w:r w:rsidRPr="00987CB8">
              <w:rPr>
                <w:lang w:val="en-GB"/>
              </w:rPr>
              <w:t xml:space="preserve">Where applicable, the information referred to in paragraphs 1 and 2 shall contain information about the undertaking’s own operations and about its value chain, including its products and services, its business relationships and its supply chain. Member States shall ensure that, for the reporting of sustainability information as required by this Directive, undertakings do not seek to obtain from undertakings in their value chain which, on their balance sheet dates, do not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 any information that exceeds the information specified in the standards for voluntary use referred to in Article 29ca. Undertakings that report the necessary value chain information without reporting from undertakings in their value chain which, on their balance sheet dates, do not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 any information that exceeds the information specified in the standards for voluntary use referred to in Article 29ca shall be deemed to have complied with the obligation to report value chain information set out in this paragraph.</w:t>
            </w:r>
            <w:r w:rsidRPr="00987CB8">
              <w:rPr>
                <w:b/>
                <w:i/>
                <w:lang w:val="en-GB"/>
              </w:rPr>
              <w:t>’</w:t>
            </w:r>
            <w:r w:rsidRPr="00987CB8">
              <w:rPr>
                <w:lang w:val="en-GB"/>
              </w:rPr>
              <w:t>;</w:t>
            </w:r>
          </w:p>
        </w:tc>
      </w:tr>
    </w:tbl>
    <w:p w14:paraId="012E87C1" w14:textId="77777777" w:rsidR="00E16391" w:rsidRPr="00987CB8" w:rsidRDefault="00E16391" w:rsidP="00E16391">
      <w:r w:rsidRPr="00987CB8">
        <w:rPr>
          <w:rStyle w:val="HideTWBExt"/>
        </w:rPr>
        <w:t>&lt;/Amend&gt;</w:t>
      </w:r>
    </w:p>
    <w:p w14:paraId="711AAC29" w14:textId="10CDD315"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22</w:t>
      </w:r>
      <w:r w:rsidRPr="00987CB8">
        <w:rPr>
          <w:rStyle w:val="HideTWBExt"/>
          <w:b w:val="0"/>
          <w:lang w:val="en-GB"/>
        </w:rPr>
        <w:t>&lt;/NumAm&gt;</w:t>
      </w:r>
    </w:p>
    <w:p w14:paraId="274B91D1"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925B3C1" w14:textId="77777777" w:rsidR="00E16391" w:rsidRPr="00987CB8" w:rsidRDefault="00E16391" w:rsidP="00E16391">
      <w:pPr>
        <w:pStyle w:val="NormalBold"/>
      </w:pPr>
      <w:r w:rsidRPr="00987CB8">
        <w:rPr>
          <w:rStyle w:val="HideTWBExt"/>
          <w:b w:val="0"/>
        </w:rPr>
        <w:t>&lt;Article&gt;</w:t>
      </w:r>
      <w:r w:rsidRPr="00987CB8">
        <w:t xml:space="preserve">Article 2 – paragraph 1 – point 2 – point b – point </w:t>
      </w:r>
      <w:proofErr w:type="spellStart"/>
      <w:r w:rsidRPr="00987CB8">
        <w:t>i</w:t>
      </w:r>
      <w:proofErr w:type="spellEnd"/>
      <w:r w:rsidRPr="00987CB8">
        <w:t xml:space="preserve"> a (new)</w:t>
      </w:r>
      <w:r w:rsidRPr="00987CB8">
        <w:rPr>
          <w:rStyle w:val="HideTWBExt"/>
          <w:b w:val="0"/>
        </w:rPr>
        <w:t>&lt;/Article&gt;</w:t>
      </w:r>
    </w:p>
    <w:p w14:paraId="566DA8C3"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47F01CC7"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19a – </w:t>
      </w:r>
      <w:proofErr w:type="spellStart"/>
      <w:r w:rsidRPr="00987CB8">
        <w:rPr>
          <w:lang w:val="fr-FR"/>
        </w:rPr>
        <w:t>paragraph</w:t>
      </w:r>
      <w:proofErr w:type="spellEnd"/>
      <w:r w:rsidRPr="00987CB8">
        <w:rPr>
          <w:lang w:val="fr-FR"/>
        </w:rPr>
        <w:t xml:space="preserve"> 3 – </w:t>
      </w:r>
      <w:proofErr w:type="spellStart"/>
      <w:r w:rsidRPr="00987CB8">
        <w:rPr>
          <w:lang w:val="fr-FR"/>
        </w:rPr>
        <w:t>subparagraph</w:t>
      </w:r>
      <w:proofErr w:type="spellEnd"/>
      <w:r w:rsidRPr="00987CB8">
        <w:rPr>
          <w:lang w:val="fr-FR"/>
        </w:rPr>
        <w:t xml:space="preserve"> 2</w:t>
      </w:r>
      <w:r w:rsidRPr="00987CB8">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72918A6D" w14:textId="77777777" w:rsidTr="00987CB8">
        <w:trPr>
          <w:jc w:val="center"/>
        </w:trPr>
        <w:tc>
          <w:tcPr>
            <w:tcW w:w="9752" w:type="dxa"/>
            <w:gridSpan w:val="2"/>
          </w:tcPr>
          <w:p w14:paraId="618CD343" w14:textId="77777777" w:rsidR="00E16391" w:rsidRPr="00987CB8" w:rsidRDefault="00E16391" w:rsidP="00961949">
            <w:pPr>
              <w:keepNext/>
              <w:rPr>
                <w:lang w:val="fr-FR"/>
              </w:rPr>
            </w:pPr>
          </w:p>
        </w:tc>
      </w:tr>
      <w:tr w:rsidR="00E16391" w:rsidRPr="00987CB8" w14:paraId="05AFC17A" w14:textId="77777777" w:rsidTr="00987CB8">
        <w:trPr>
          <w:jc w:val="center"/>
        </w:trPr>
        <w:tc>
          <w:tcPr>
            <w:tcW w:w="4876" w:type="dxa"/>
            <w:hideMark/>
          </w:tcPr>
          <w:p w14:paraId="547876AD"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2C6DA716" w14:textId="77777777" w:rsidR="00E16391" w:rsidRPr="00987CB8" w:rsidRDefault="00E16391" w:rsidP="00961949">
            <w:pPr>
              <w:pStyle w:val="ColumnHeading"/>
              <w:keepNext/>
              <w:rPr>
                <w:lang w:val="en-GB"/>
              </w:rPr>
            </w:pPr>
            <w:r w:rsidRPr="00987CB8">
              <w:rPr>
                <w:lang w:val="en-GB"/>
              </w:rPr>
              <w:t>Amendment</w:t>
            </w:r>
          </w:p>
        </w:tc>
      </w:tr>
      <w:tr w:rsidR="00E16391" w:rsidRPr="00987CB8" w14:paraId="45357E31" w14:textId="77777777" w:rsidTr="00987CB8">
        <w:trPr>
          <w:jc w:val="center"/>
        </w:trPr>
        <w:tc>
          <w:tcPr>
            <w:tcW w:w="4876" w:type="dxa"/>
          </w:tcPr>
          <w:p w14:paraId="429E0790" w14:textId="77777777" w:rsidR="00E16391" w:rsidRPr="00987CB8" w:rsidRDefault="00E16391" w:rsidP="00961949">
            <w:pPr>
              <w:pStyle w:val="Normal6"/>
              <w:rPr>
                <w:lang w:val="en-GB"/>
              </w:rPr>
            </w:pPr>
          </w:p>
        </w:tc>
        <w:tc>
          <w:tcPr>
            <w:tcW w:w="4876" w:type="dxa"/>
            <w:hideMark/>
          </w:tcPr>
          <w:p w14:paraId="4394F987" w14:textId="6C0619EF" w:rsidR="00E16391" w:rsidRPr="00987CB8" w:rsidRDefault="00E16391" w:rsidP="00961949">
            <w:pPr>
              <w:pStyle w:val="Normal6"/>
              <w:rPr>
                <w:szCs w:val="24"/>
                <w:lang w:val="en-GB"/>
              </w:rPr>
            </w:pPr>
            <w:r w:rsidRPr="00987CB8">
              <w:rPr>
                <w:b/>
                <w:i/>
                <w:lang w:val="en-GB"/>
              </w:rPr>
              <w:t>(</w:t>
            </w:r>
            <w:proofErr w:type="spellStart"/>
            <w:r w:rsidRPr="00987CB8">
              <w:rPr>
                <w:b/>
                <w:i/>
                <w:lang w:val="en-GB"/>
              </w:rPr>
              <w:t>ia</w:t>
            </w:r>
            <w:proofErr w:type="spellEnd"/>
            <w:r w:rsidRPr="00987CB8">
              <w:rPr>
                <w:b/>
                <w:i/>
                <w:lang w:val="en-GB"/>
              </w:rPr>
              <w:t>)</w:t>
            </w:r>
            <w:r w:rsidRPr="00987CB8">
              <w:rPr>
                <w:b/>
                <w:i/>
                <w:lang w:val="en-GB"/>
              </w:rPr>
              <w:tab/>
              <w:t>the second subparagraph is replaced</w:t>
            </w:r>
            <w:r w:rsidRPr="00987CB8">
              <w:rPr>
                <w:lang w:val="en-GB"/>
              </w:rPr>
              <w:t xml:space="preserve"> </w:t>
            </w:r>
            <w:r w:rsidRPr="00987CB8">
              <w:rPr>
                <w:b/>
                <w:bCs/>
                <w:i/>
                <w:iCs/>
                <w:lang w:val="en-GB"/>
              </w:rPr>
              <w:t>by the</w:t>
            </w:r>
            <w:r w:rsidRPr="00987CB8">
              <w:rPr>
                <w:lang w:val="en-GB"/>
              </w:rPr>
              <w:t xml:space="preserve"> </w:t>
            </w:r>
            <w:r w:rsidRPr="00987CB8">
              <w:rPr>
                <w:b/>
                <w:i/>
                <w:lang w:val="en-GB"/>
              </w:rPr>
              <w:t>following:</w:t>
            </w:r>
          </w:p>
        </w:tc>
      </w:tr>
      <w:tr w:rsidR="00E16391" w:rsidRPr="00987CB8" w14:paraId="3EB69D62" w14:textId="77777777" w:rsidTr="00987CB8">
        <w:trPr>
          <w:jc w:val="center"/>
        </w:trPr>
        <w:tc>
          <w:tcPr>
            <w:tcW w:w="4876" w:type="dxa"/>
            <w:hideMark/>
          </w:tcPr>
          <w:p w14:paraId="303708F3" w14:textId="77777777" w:rsidR="00E16391" w:rsidRPr="00987CB8" w:rsidRDefault="00E16391" w:rsidP="00961949">
            <w:pPr>
              <w:pStyle w:val="Normal6"/>
              <w:rPr>
                <w:lang w:val="en-GB"/>
              </w:rPr>
            </w:pPr>
            <w:r w:rsidRPr="00987CB8">
              <w:rPr>
                <w:b/>
                <w:i/>
                <w:lang w:val="en-GB"/>
              </w:rPr>
              <w:t>For the first three years of the application of the measures to be adopted</w:t>
            </w:r>
            <w:r w:rsidRPr="00987CB8">
              <w:rPr>
                <w:lang w:val="en-GB"/>
              </w:rPr>
              <w:t xml:space="preserve"> by the </w:t>
            </w:r>
            <w:r w:rsidRPr="00987CB8">
              <w:rPr>
                <w:b/>
                <w:i/>
                <w:lang w:val="en-GB"/>
              </w:rPr>
              <w:t>Member States in accordance with Article 5(2) of Directive (EU) 2022/2464 of the European Parliament and of the Council, and</w:t>
            </w:r>
            <w:r w:rsidRPr="00987CB8">
              <w:rPr>
                <w:lang w:val="en-GB"/>
              </w:rPr>
              <w:t xml:space="preserve"> in the event that not all the necessary information regarding its value chain is available, the undertaking shall explain the efforts made to obtain the necessary information about its value chain, the reasons why not all of the necessary information could be obtained, and its plans to obtain the necessary information in the future.</w:t>
            </w:r>
          </w:p>
        </w:tc>
        <w:tc>
          <w:tcPr>
            <w:tcW w:w="4876" w:type="dxa"/>
            <w:hideMark/>
          </w:tcPr>
          <w:p w14:paraId="4A5F2260" w14:textId="432791F0" w:rsidR="00E16391" w:rsidRPr="00987CB8" w:rsidRDefault="00E16391" w:rsidP="00961949">
            <w:pPr>
              <w:pStyle w:val="Normal6"/>
              <w:rPr>
                <w:szCs w:val="24"/>
                <w:lang w:val="en-GB"/>
              </w:rPr>
            </w:pPr>
            <w:r w:rsidRPr="00987CB8">
              <w:rPr>
                <w:lang w:val="en-GB"/>
              </w:rPr>
              <w:t>‘In the event that not all the necessary information regarding its value chain is available, the undertaking shall explain the efforts made to obtain the necessary information about its value chain, the reasons why not all of the necessary information could be obtained, and</w:t>
            </w:r>
            <w:r w:rsidRPr="00987CB8">
              <w:rPr>
                <w:b/>
                <w:i/>
                <w:lang w:val="en-GB"/>
              </w:rPr>
              <w:t>, if possible,</w:t>
            </w:r>
            <w:r w:rsidRPr="00987CB8">
              <w:rPr>
                <w:lang w:val="en-GB"/>
              </w:rPr>
              <w:t xml:space="preserve"> its plans to obtain the necessary information in the future.’</w:t>
            </w:r>
          </w:p>
        </w:tc>
      </w:tr>
    </w:tbl>
    <w:p w14:paraId="72599AAE" w14:textId="77777777" w:rsidR="00E16391" w:rsidRPr="00987CB8" w:rsidRDefault="00E16391" w:rsidP="00E16391">
      <w:pPr>
        <w:pStyle w:val="CrossRef"/>
        <w:rPr>
          <w:lang w:val="en-GB"/>
        </w:rPr>
      </w:pPr>
      <w:r w:rsidRPr="00987CB8">
        <w:rPr>
          <w:lang w:val="en-GB"/>
        </w:rPr>
        <w:t>(https://eur-lex.europa.eu/legal-content/EN/TXT/?uri=CELEX%3A02013L0034-20240528)</w:t>
      </w:r>
    </w:p>
    <w:p w14:paraId="728FF6E0" w14:textId="77777777" w:rsidR="00E16391" w:rsidRPr="00987CB8" w:rsidRDefault="00E16391" w:rsidP="00E16391">
      <w:r w:rsidRPr="00987CB8">
        <w:rPr>
          <w:rStyle w:val="HideTWBExt"/>
        </w:rPr>
        <w:t>&lt;/Amend&gt;</w:t>
      </w:r>
    </w:p>
    <w:p w14:paraId="17FEDE59" w14:textId="60167EB3"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23</w:t>
      </w:r>
      <w:r w:rsidRPr="00987CB8">
        <w:rPr>
          <w:rStyle w:val="HideTWBExt"/>
          <w:b w:val="0"/>
          <w:lang w:val="en-GB"/>
        </w:rPr>
        <w:t>&lt;/NumAm&gt;</w:t>
      </w:r>
    </w:p>
    <w:p w14:paraId="27A4B042"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40AA918" w14:textId="77777777" w:rsidR="00E16391" w:rsidRPr="00987CB8" w:rsidRDefault="00E16391" w:rsidP="00E16391">
      <w:pPr>
        <w:pStyle w:val="NormalBold"/>
      </w:pPr>
      <w:r w:rsidRPr="00987CB8">
        <w:rPr>
          <w:rStyle w:val="HideTWBExt"/>
          <w:b w:val="0"/>
        </w:rPr>
        <w:t>&lt;Article&gt;</w:t>
      </w:r>
      <w:r w:rsidRPr="00987CB8">
        <w:t xml:space="preserve">Article 2 – paragraph 1 – point 2 – point b – point </w:t>
      </w:r>
      <w:proofErr w:type="spellStart"/>
      <w:r w:rsidRPr="00987CB8">
        <w:t>i</w:t>
      </w:r>
      <w:proofErr w:type="spellEnd"/>
      <w:r w:rsidRPr="00987CB8">
        <w:t xml:space="preserve"> b (new)</w:t>
      </w:r>
      <w:r w:rsidRPr="00987CB8">
        <w:rPr>
          <w:rStyle w:val="HideTWBExt"/>
          <w:b w:val="0"/>
        </w:rPr>
        <w:t>&lt;/Article&gt;</w:t>
      </w:r>
    </w:p>
    <w:p w14:paraId="5805E4BE"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752543EF"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19a – </w:t>
      </w:r>
      <w:proofErr w:type="spellStart"/>
      <w:r w:rsidRPr="00987CB8">
        <w:rPr>
          <w:lang w:val="fr-FR"/>
        </w:rPr>
        <w:t>paragraph</w:t>
      </w:r>
      <w:proofErr w:type="spellEnd"/>
      <w:r w:rsidRPr="00987CB8">
        <w:rPr>
          <w:lang w:val="fr-FR"/>
        </w:rPr>
        <w:t xml:space="preserve"> 3 – </w:t>
      </w:r>
      <w:proofErr w:type="spellStart"/>
      <w:r w:rsidRPr="00987CB8">
        <w:rPr>
          <w:lang w:val="fr-FR"/>
        </w:rPr>
        <w:t>subparagraph</w:t>
      </w:r>
      <w:proofErr w:type="spellEnd"/>
      <w:r w:rsidRPr="00987CB8">
        <w:rPr>
          <w:lang w:val="fr-FR"/>
        </w:rPr>
        <w:t xml:space="preserve"> 4</w:t>
      </w:r>
      <w:r w:rsidRPr="00987CB8">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04CB71F" w14:textId="77777777" w:rsidTr="00987CB8">
        <w:trPr>
          <w:jc w:val="center"/>
        </w:trPr>
        <w:tc>
          <w:tcPr>
            <w:tcW w:w="9752" w:type="dxa"/>
            <w:gridSpan w:val="2"/>
          </w:tcPr>
          <w:p w14:paraId="31AC0BC8" w14:textId="77777777" w:rsidR="00E16391" w:rsidRPr="00987CB8" w:rsidRDefault="00E16391" w:rsidP="00961949">
            <w:pPr>
              <w:keepNext/>
              <w:rPr>
                <w:lang w:val="fr-FR"/>
              </w:rPr>
            </w:pPr>
          </w:p>
        </w:tc>
      </w:tr>
      <w:tr w:rsidR="00E16391" w:rsidRPr="00987CB8" w14:paraId="621743B4" w14:textId="77777777" w:rsidTr="00987CB8">
        <w:trPr>
          <w:jc w:val="center"/>
        </w:trPr>
        <w:tc>
          <w:tcPr>
            <w:tcW w:w="4876" w:type="dxa"/>
            <w:hideMark/>
          </w:tcPr>
          <w:p w14:paraId="0A19F456"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20BF3314" w14:textId="77777777" w:rsidR="00E16391" w:rsidRPr="00987CB8" w:rsidRDefault="00E16391" w:rsidP="00961949">
            <w:pPr>
              <w:pStyle w:val="ColumnHeading"/>
              <w:keepNext/>
              <w:rPr>
                <w:lang w:val="en-GB"/>
              </w:rPr>
            </w:pPr>
            <w:r w:rsidRPr="00987CB8">
              <w:rPr>
                <w:lang w:val="en-GB"/>
              </w:rPr>
              <w:t>Amendment</w:t>
            </w:r>
          </w:p>
        </w:tc>
      </w:tr>
      <w:tr w:rsidR="00E16391" w:rsidRPr="00987CB8" w14:paraId="1BFD7748" w14:textId="77777777" w:rsidTr="00987CB8">
        <w:trPr>
          <w:jc w:val="center"/>
        </w:trPr>
        <w:tc>
          <w:tcPr>
            <w:tcW w:w="4876" w:type="dxa"/>
          </w:tcPr>
          <w:p w14:paraId="318D4E7F" w14:textId="77777777" w:rsidR="00E16391" w:rsidRPr="00987CB8" w:rsidRDefault="00E16391" w:rsidP="00961949">
            <w:pPr>
              <w:pStyle w:val="Normal6"/>
              <w:rPr>
                <w:lang w:val="en-GB"/>
              </w:rPr>
            </w:pPr>
          </w:p>
        </w:tc>
        <w:tc>
          <w:tcPr>
            <w:tcW w:w="4876" w:type="dxa"/>
            <w:hideMark/>
          </w:tcPr>
          <w:p w14:paraId="15092C84" w14:textId="5A07830D" w:rsidR="00E16391" w:rsidRPr="00987CB8" w:rsidRDefault="00E16391" w:rsidP="00961949">
            <w:pPr>
              <w:pStyle w:val="Normal6"/>
              <w:rPr>
                <w:szCs w:val="24"/>
                <w:lang w:val="en-GB"/>
              </w:rPr>
            </w:pPr>
            <w:r w:rsidRPr="00987CB8">
              <w:rPr>
                <w:b/>
                <w:i/>
                <w:lang w:val="en-GB"/>
              </w:rPr>
              <w:t>(</w:t>
            </w:r>
            <w:proofErr w:type="spellStart"/>
            <w:r w:rsidRPr="00987CB8">
              <w:rPr>
                <w:b/>
                <w:i/>
                <w:lang w:val="en-GB"/>
              </w:rPr>
              <w:t>ib</w:t>
            </w:r>
            <w:proofErr w:type="spellEnd"/>
            <w:r w:rsidRPr="00987CB8">
              <w:rPr>
                <w:b/>
                <w:i/>
                <w:lang w:val="en-GB"/>
              </w:rPr>
              <w:t>)</w:t>
            </w:r>
            <w:r w:rsidRPr="00987CB8">
              <w:rPr>
                <w:b/>
                <w:i/>
                <w:lang w:val="en-GB"/>
              </w:rPr>
              <w:tab/>
              <w:t>the fourth subparagraph is replaced by the following:</w:t>
            </w:r>
          </w:p>
        </w:tc>
      </w:tr>
      <w:tr w:rsidR="00E16391" w:rsidRPr="00987CB8" w14:paraId="787FE057" w14:textId="77777777" w:rsidTr="00987CB8">
        <w:trPr>
          <w:jc w:val="center"/>
        </w:trPr>
        <w:tc>
          <w:tcPr>
            <w:tcW w:w="4876" w:type="dxa"/>
            <w:hideMark/>
          </w:tcPr>
          <w:p w14:paraId="65D5C8E4" w14:textId="77777777" w:rsidR="00E16391" w:rsidRPr="00987CB8" w:rsidRDefault="00E16391" w:rsidP="00961949">
            <w:pPr>
              <w:pStyle w:val="Normal6"/>
              <w:rPr>
                <w:lang w:val="en-GB"/>
              </w:rPr>
            </w:pPr>
            <w:r w:rsidRPr="00987CB8">
              <w:rPr>
                <w:b/>
                <w:i/>
                <w:lang w:val="en-GB"/>
              </w:rPr>
              <w:t>Member States may allow</w:t>
            </w:r>
            <w:r w:rsidRPr="00987CB8">
              <w:rPr>
                <w:lang w:val="en-GB"/>
              </w:rPr>
              <w:t xml:space="preserve"> information </w:t>
            </w:r>
            <w:r w:rsidRPr="00987CB8">
              <w:rPr>
                <w:b/>
                <w:i/>
                <w:lang w:val="en-GB"/>
              </w:rPr>
              <w:t>relating to impending developments or matters in the course of negotiation to be omitted in exceptional cases where, in the duly justified opinion of the members of the administrative, management and supervisory bodies, acting within the competences assigned to them by national law and having collective responsibility for that opinion, the</w:t>
            </w:r>
            <w:r w:rsidRPr="00987CB8">
              <w:rPr>
                <w:lang w:val="en-GB"/>
              </w:rPr>
              <w:t xml:space="preserve"> disclosure </w:t>
            </w:r>
            <w:r w:rsidRPr="00987CB8">
              <w:rPr>
                <w:b/>
                <w:i/>
                <w:lang w:val="en-GB"/>
              </w:rPr>
              <w:t>of such information</w:t>
            </w:r>
            <w:r w:rsidRPr="00987CB8">
              <w:rPr>
                <w:lang w:val="en-GB"/>
              </w:rPr>
              <w:t xml:space="preserve"> would </w:t>
            </w:r>
            <w:r w:rsidRPr="00987CB8">
              <w:rPr>
                <w:b/>
                <w:i/>
                <w:lang w:val="en-GB"/>
              </w:rPr>
              <w:t>be</w:t>
            </w:r>
            <w:r w:rsidRPr="00987CB8">
              <w:rPr>
                <w:lang w:val="en-GB"/>
              </w:rPr>
              <w:t xml:space="preserve"> seriously </w:t>
            </w:r>
            <w:r w:rsidRPr="00987CB8">
              <w:rPr>
                <w:b/>
                <w:i/>
                <w:lang w:val="en-GB"/>
              </w:rPr>
              <w:t>prejudicial to the</w:t>
            </w:r>
            <w:r w:rsidRPr="00987CB8">
              <w:rPr>
                <w:lang w:val="en-GB"/>
              </w:rPr>
              <w:t xml:space="preserve"> commercial position of the </w:t>
            </w:r>
            <w:r w:rsidRPr="00987CB8">
              <w:rPr>
                <w:b/>
                <w:i/>
                <w:lang w:val="en-GB"/>
              </w:rPr>
              <w:t>undertaking</w:t>
            </w:r>
            <w:r w:rsidRPr="00987CB8">
              <w:rPr>
                <w:lang w:val="en-GB"/>
              </w:rPr>
              <w:t xml:space="preserve">, provided that such omission does not </w:t>
            </w:r>
            <w:r w:rsidRPr="00987CB8">
              <w:rPr>
                <w:b/>
                <w:i/>
                <w:lang w:val="en-GB"/>
              </w:rPr>
              <w:t>prevent</w:t>
            </w:r>
            <w:r w:rsidRPr="00987CB8">
              <w:rPr>
                <w:lang w:val="en-GB"/>
              </w:rPr>
              <w:t xml:space="preserve"> a fair and balanced </w:t>
            </w:r>
            <w:r w:rsidRPr="00987CB8">
              <w:rPr>
                <w:b/>
                <w:i/>
                <w:lang w:val="en-GB"/>
              </w:rPr>
              <w:lastRenderedPageBreak/>
              <w:t>understanding</w:t>
            </w:r>
            <w:r w:rsidRPr="00987CB8">
              <w:rPr>
                <w:lang w:val="en-GB"/>
              </w:rPr>
              <w:t xml:space="preserve"> of the </w:t>
            </w:r>
            <w:r w:rsidRPr="00987CB8">
              <w:rPr>
                <w:b/>
                <w:i/>
                <w:lang w:val="en-GB"/>
              </w:rPr>
              <w:t>undertaking’s</w:t>
            </w:r>
            <w:r w:rsidRPr="00987CB8">
              <w:rPr>
                <w:lang w:val="en-GB"/>
              </w:rPr>
              <w:t xml:space="preserve"> development, performance </w:t>
            </w:r>
            <w:r w:rsidRPr="00987CB8">
              <w:rPr>
                <w:b/>
                <w:i/>
                <w:lang w:val="en-GB"/>
              </w:rPr>
              <w:t>and</w:t>
            </w:r>
            <w:r w:rsidRPr="00987CB8">
              <w:rPr>
                <w:lang w:val="en-GB"/>
              </w:rPr>
              <w:t xml:space="preserve"> position</w:t>
            </w:r>
            <w:r w:rsidRPr="00987CB8">
              <w:rPr>
                <w:b/>
                <w:i/>
                <w:lang w:val="en-GB"/>
              </w:rPr>
              <w:t>,</w:t>
            </w:r>
            <w:r w:rsidRPr="00987CB8">
              <w:rPr>
                <w:lang w:val="en-GB"/>
              </w:rPr>
              <w:t xml:space="preserve"> and the impact of </w:t>
            </w:r>
            <w:r w:rsidRPr="00987CB8">
              <w:rPr>
                <w:b/>
                <w:i/>
                <w:lang w:val="en-GB"/>
              </w:rPr>
              <w:t>its activity</w:t>
            </w:r>
            <w:r w:rsidRPr="00987CB8">
              <w:rPr>
                <w:lang w:val="en-GB"/>
              </w:rPr>
              <w:t>.</w:t>
            </w:r>
          </w:p>
        </w:tc>
        <w:tc>
          <w:tcPr>
            <w:tcW w:w="4876" w:type="dxa"/>
            <w:hideMark/>
          </w:tcPr>
          <w:p w14:paraId="5588B475" w14:textId="1A86FB90" w:rsidR="00E16391" w:rsidRPr="00987CB8" w:rsidRDefault="00E16391" w:rsidP="00961949">
            <w:pPr>
              <w:pStyle w:val="Normal6"/>
              <w:rPr>
                <w:szCs w:val="24"/>
                <w:lang w:val="en-GB"/>
              </w:rPr>
            </w:pPr>
            <w:r w:rsidRPr="00987CB8">
              <w:rPr>
                <w:lang w:val="en-GB"/>
              </w:rPr>
              <w:lastRenderedPageBreak/>
              <w:t>‘</w:t>
            </w:r>
            <w:r w:rsidRPr="00987CB8">
              <w:rPr>
                <w:b/>
                <w:i/>
                <w:lang w:val="en-GB"/>
              </w:rPr>
              <w:t>Undertakings may omit certain</w:t>
            </w:r>
            <w:r w:rsidRPr="00987CB8">
              <w:rPr>
                <w:lang w:val="en-GB"/>
              </w:rPr>
              <w:t xml:space="preserve"> information </w:t>
            </w:r>
            <w:r w:rsidRPr="00987CB8">
              <w:rPr>
                <w:b/>
                <w:i/>
                <w:lang w:val="en-GB"/>
              </w:rPr>
              <w:t>if its</w:t>
            </w:r>
            <w:r w:rsidRPr="00987CB8">
              <w:rPr>
                <w:lang w:val="en-GB"/>
              </w:rPr>
              <w:t xml:space="preserve"> disclosure would seriously </w:t>
            </w:r>
            <w:r w:rsidRPr="00987CB8">
              <w:rPr>
                <w:b/>
                <w:i/>
                <w:lang w:val="en-GB"/>
              </w:rPr>
              <w:t>harm their</w:t>
            </w:r>
            <w:r w:rsidRPr="00987CB8">
              <w:rPr>
                <w:lang w:val="en-GB"/>
              </w:rPr>
              <w:t xml:space="preserve"> commercial position </w:t>
            </w:r>
            <w:r w:rsidRPr="00987CB8">
              <w:rPr>
                <w:b/>
                <w:i/>
                <w:lang w:val="en-GB"/>
              </w:rPr>
              <w:t>or that</w:t>
            </w:r>
            <w:r w:rsidRPr="00987CB8">
              <w:rPr>
                <w:lang w:val="en-GB"/>
              </w:rPr>
              <w:t xml:space="preserve"> of the </w:t>
            </w:r>
            <w:r w:rsidRPr="00987CB8">
              <w:rPr>
                <w:b/>
                <w:i/>
                <w:lang w:val="en-GB"/>
              </w:rPr>
              <w:t>group</w:t>
            </w:r>
            <w:r w:rsidRPr="00987CB8">
              <w:rPr>
                <w:lang w:val="en-GB"/>
              </w:rPr>
              <w:t xml:space="preserve">, provided that such omission does not </w:t>
            </w:r>
            <w:r w:rsidRPr="00987CB8">
              <w:rPr>
                <w:b/>
                <w:i/>
                <w:lang w:val="en-GB"/>
              </w:rPr>
              <w:t>compromise</w:t>
            </w:r>
            <w:r w:rsidRPr="00987CB8">
              <w:rPr>
                <w:lang w:val="en-GB"/>
              </w:rPr>
              <w:t xml:space="preserve"> a fair and balanced </w:t>
            </w:r>
            <w:r w:rsidRPr="00987CB8">
              <w:rPr>
                <w:b/>
                <w:i/>
                <w:lang w:val="en-GB"/>
              </w:rPr>
              <w:t>view</w:t>
            </w:r>
            <w:r w:rsidRPr="00987CB8">
              <w:rPr>
                <w:lang w:val="en-GB"/>
              </w:rPr>
              <w:t xml:space="preserve"> of the </w:t>
            </w:r>
            <w:r w:rsidRPr="00987CB8">
              <w:rPr>
                <w:b/>
                <w:i/>
                <w:lang w:val="en-GB"/>
              </w:rPr>
              <w:t>undertaking or the group’s</w:t>
            </w:r>
            <w:r w:rsidRPr="00987CB8">
              <w:rPr>
                <w:lang w:val="en-GB"/>
              </w:rPr>
              <w:t xml:space="preserve"> development, performance</w:t>
            </w:r>
            <w:r w:rsidRPr="00987CB8">
              <w:rPr>
                <w:b/>
                <w:i/>
                <w:lang w:val="en-GB"/>
              </w:rPr>
              <w:t>,</w:t>
            </w:r>
            <w:r w:rsidRPr="00987CB8">
              <w:rPr>
                <w:lang w:val="en-GB"/>
              </w:rPr>
              <w:t xml:space="preserve"> position and the impact of </w:t>
            </w:r>
            <w:r w:rsidRPr="00987CB8">
              <w:rPr>
                <w:b/>
                <w:i/>
                <w:lang w:val="en-GB"/>
              </w:rPr>
              <w:t>their activities</w:t>
            </w:r>
            <w:r w:rsidRPr="00987CB8">
              <w:rPr>
                <w:lang w:val="en-GB"/>
              </w:rPr>
              <w:t>.’</w:t>
            </w:r>
          </w:p>
        </w:tc>
      </w:tr>
    </w:tbl>
    <w:p w14:paraId="0ABCFB7A" w14:textId="77777777" w:rsidR="00E16391" w:rsidRPr="00987CB8" w:rsidRDefault="00E16391" w:rsidP="00E16391">
      <w:pPr>
        <w:pStyle w:val="CrossRef"/>
        <w:rPr>
          <w:lang w:val="en-GB"/>
        </w:rPr>
      </w:pPr>
      <w:r w:rsidRPr="00987CB8">
        <w:rPr>
          <w:lang w:val="en-GB"/>
        </w:rPr>
        <w:t>(https://eur-lex.europa.eu/legal-content/EN/TXT/?uri=CELEX%3A02013L0034-20240528)</w:t>
      </w:r>
    </w:p>
    <w:p w14:paraId="0F083537" w14:textId="77777777" w:rsidR="00E16391" w:rsidRPr="00987CB8" w:rsidRDefault="00E16391" w:rsidP="00E16391">
      <w:r w:rsidRPr="00987CB8">
        <w:rPr>
          <w:rStyle w:val="HideTWBExt"/>
        </w:rPr>
        <w:t>&lt;/Amend&gt;</w:t>
      </w:r>
    </w:p>
    <w:p w14:paraId="48EE33CE" w14:textId="476D95CF"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24</w:t>
      </w:r>
      <w:r w:rsidRPr="00987CB8">
        <w:rPr>
          <w:rStyle w:val="HideTWBExt"/>
          <w:b w:val="0"/>
          <w:lang w:val="en-GB"/>
        </w:rPr>
        <w:t>&lt;/NumAm&gt;</w:t>
      </w:r>
    </w:p>
    <w:p w14:paraId="754641D8"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2358FDC5" w14:textId="77777777" w:rsidR="00E16391" w:rsidRPr="00511728" w:rsidRDefault="00E16391" w:rsidP="00E16391">
      <w:pPr>
        <w:pStyle w:val="NormalBold"/>
      </w:pPr>
      <w:r w:rsidRPr="00511728">
        <w:rPr>
          <w:rStyle w:val="HideTWBExt"/>
          <w:b w:val="0"/>
        </w:rPr>
        <w:t>&lt;Article&gt;</w:t>
      </w:r>
      <w:r w:rsidRPr="00511728">
        <w:t>Article 2 – paragraph 1 – point 2 – point c a (new)</w:t>
      </w:r>
      <w:r w:rsidRPr="00511728">
        <w:rPr>
          <w:rStyle w:val="HideTWBExt"/>
          <w:b w:val="0"/>
        </w:rPr>
        <w:t>&lt;/Article&gt;</w:t>
      </w:r>
    </w:p>
    <w:p w14:paraId="280C439D"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798A97BA" w14:textId="77777777" w:rsidR="00E16391" w:rsidRPr="00987CB8" w:rsidRDefault="00E16391" w:rsidP="00E16391">
      <w:r w:rsidRPr="00987CB8">
        <w:rPr>
          <w:rStyle w:val="HideTWBExt"/>
        </w:rPr>
        <w:t>&lt;Article2&gt;</w:t>
      </w:r>
      <w:r w:rsidRPr="00987CB8">
        <w:t>Article 19a – paragraph 10</w:t>
      </w:r>
      <w:r w:rsidRPr="00987CB8">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719FD8BA" w14:textId="77777777" w:rsidTr="00987CB8">
        <w:trPr>
          <w:jc w:val="center"/>
        </w:trPr>
        <w:tc>
          <w:tcPr>
            <w:tcW w:w="9752" w:type="dxa"/>
            <w:gridSpan w:val="2"/>
          </w:tcPr>
          <w:p w14:paraId="54EBB587" w14:textId="77777777" w:rsidR="00E16391" w:rsidRPr="00987CB8" w:rsidRDefault="00E16391" w:rsidP="00961949">
            <w:pPr>
              <w:keepNext/>
            </w:pPr>
          </w:p>
        </w:tc>
      </w:tr>
      <w:tr w:rsidR="00E16391" w:rsidRPr="00987CB8" w14:paraId="4BFEE0B8" w14:textId="77777777" w:rsidTr="00987CB8">
        <w:trPr>
          <w:jc w:val="center"/>
        </w:trPr>
        <w:tc>
          <w:tcPr>
            <w:tcW w:w="4876" w:type="dxa"/>
            <w:hideMark/>
          </w:tcPr>
          <w:p w14:paraId="1C4A4BDD"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694D0D2A" w14:textId="77777777" w:rsidR="00E16391" w:rsidRPr="00987CB8" w:rsidRDefault="00E16391" w:rsidP="00961949">
            <w:pPr>
              <w:pStyle w:val="ColumnHeading"/>
              <w:keepNext/>
              <w:rPr>
                <w:lang w:val="en-GB"/>
              </w:rPr>
            </w:pPr>
            <w:r w:rsidRPr="00987CB8">
              <w:rPr>
                <w:lang w:val="en-GB"/>
              </w:rPr>
              <w:t>Amendment</w:t>
            </w:r>
          </w:p>
        </w:tc>
      </w:tr>
      <w:tr w:rsidR="00E16391" w:rsidRPr="00987CB8" w14:paraId="1DB51130" w14:textId="77777777" w:rsidTr="00987CB8">
        <w:trPr>
          <w:jc w:val="center"/>
        </w:trPr>
        <w:tc>
          <w:tcPr>
            <w:tcW w:w="4876" w:type="dxa"/>
          </w:tcPr>
          <w:p w14:paraId="0BFFD23B" w14:textId="77777777" w:rsidR="00E16391" w:rsidRPr="00987CB8" w:rsidRDefault="00E16391" w:rsidP="00961949">
            <w:pPr>
              <w:pStyle w:val="Normal6"/>
              <w:rPr>
                <w:lang w:val="en-GB"/>
              </w:rPr>
            </w:pPr>
          </w:p>
        </w:tc>
        <w:tc>
          <w:tcPr>
            <w:tcW w:w="4876" w:type="dxa"/>
            <w:hideMark/>
          </w:tcPr>
          <w:p w14:paraId="7030DDAC" w14:textId="5218FF83" w:rsidR="00E16391" w:rsidRPr="00987CB8" w:rsidRDefault="00E16391" w:rsidP="00961949">
            <w:pPr>
              <w:pStyle w:val="Normal6"/>
              <w:rPr>
                <w:szCs w:val="24"/>
                <w:lang w:val="en-GB"/>
              </w:rPr>
            </w:pPr>
            <w:r w:rsidRPr="00987CB8">
              <w:rPr>
                <w:b/>
                <w:i/>
                <w:lang w:val="en-GB"/>
              </w:rPr>
              <w:t>(ca)</w:t>
            </w:r>
            <w:r w:rsidRPr="00987CB8">
              <w:rPr>
                <w:b/>
                <w:i/>
                <w:lang w:val="en-GB"/>
              </w:rPr>
              <w:tab/>
              <w:t>paragraph 10 is replaced by the following:</w:t>
            </w:r>
          </w:p>
        </w:tc>
      </w:tr>
      <w:tr w:rsidR="00E16391" w:rsidRPr="00987CB8" w14:paraId="3D44B7FC" w14:textId="77777777" w:rsidTr="00987CB8">
        <w:trPr>
          <w:jc w:val="center"/>
        </w:trPr>
        <w:tc>
          <w:tcPr>
            <w:tcW w:w="4876" w:type="dxa"/>
            <w:hideMark/>
          </w:tcPr>
          <w:p w14:paraId="46612219" w14:textId="77777777" w:rsidR="00E16391" w:rsidRPr="00987CB8" w:rsidRDefault="00E16391" w:rsidP="00961949">
            <w:pPr>
              <w:pStyle w:val="Normal6"/>
              <w:rPr>
                <w:lang w:val="en-GB"/>
              </w:rPr>
            </w:pPr>
            <w:r w:rsidRPr="00987CB8">
              <w:rPr>
                <w:lang w:val="en-GB"/>
              </w:rPr>
              <w:t>10. The exemption laid down in paragraph 9 shall also apply to public-interest entities subject to the requirements of this Article</w:t>
            </w:r>
            <w:r w:rsidRPr="00987CB8">
              <w:rPr>
                <w:b/>
                <w:i/>
                <w:lang w:val="en-GB"/>
              </w:rPr>
              <w:t xml:space="preserve">, </w:t>
            </w:r>
            <w:proofErr w:type="gramStart"/>
            <w:r w:rsidRPr="00987CB8">
              <w:rPr>
                <w:b/>
                <w:i/>
                <w:lang w:val="en-GB"/>
              </w:rPr>
              <w:t>with the exception of</w:t>
            </w:r>
            <w:proofErr w:type="gramEnd"/>
            <w:r w:rsidRPr="00987CB8">
              <w:rPr>
                <w:b/>
                <w:i/>
                <w:lang w:val="en-GB"/>
              </w:rPr>
              <w:t xml:space="preserve"> large undertakings which are public-interest entities defined in point (a) of point (1) of Article 2 of this Directive</w:t>
            </w:r>
            <w:r w:rsidRPr="00987CB8">
              <w:rPr>
                <w:lang w:val="en-GB"/>
              </w:rPr>
              <w:t>.</w:t>
            </w:r>
          </w:p>
        </w:tc>
        <w:tc>
          <w:tcPr>
            <w:tcW w:w="4876" w:type="dxa"/>
            <w:hideMark/>
          </w:tcPr>
          <w:p w14:paraId="1765F3C0" w14:textId="240F3236" w:rsidR="00E16391" w:rsidRPr="00987CB8" w:rsidRDefault="00E16391" w:rsidP="00961949">
            <w:pPr>
              <w:pStyle w:val="Normal6"/>
              <w:rPr>
                <w:szCs w:val="24"/>
                <w:lang w:val="en-GB"/>
              </w:rPr>
            </w:pPr>
            <w:r w:rsidRPr="00987CB8">
              <w:rPr>
                <w:lang w:val="en-GB"/>
              </w:rPr>
              <w:t>‘10. The exemption laid down in paragraph 9 shall also apply to public-interest entities subject to the requirements of this Article.’</w:t>
            </w:r>
          </w:p>
        </w:tc>
      </w:tr>
    </w:tbl>
    <w:p w14:paraId="09F00977" w14:textId="77777777" w:rsidR="00E16391" w:rsidRPr="00987CB8" w:rsidRDefault="00E16391" w:rsidP="00E16391">
      <w:pPr>
        <w:pStyle w:val="CrossRef"/>
        <w:rPr>
          <w:lang w:val="en-GB"/>
        </w:rPr>
      </w:pPr>
      <w:r w:rsidRPr="00987CB8">
        <w:rPr>
          <w:lang w:val="en-GB"/>
        </w:rPr>
        <w:t>(https://eur-lex.europa.eu/legal-content/EN/TXT/?uri=CELEX%3A02013L0034-20240528)</w:t>
      </w:r>
    </w:p>
    <w:p w14:paraId="58A7C311" w14:textId="77777777" w:rsidR="00E16391" w:rsidRPr="00987CB8" w:rsidRDefault="00E16391" w:rsidP="00E16391">
      <w:r w:rsidRPr="00987CB8">
        <w:rPr>
          <w:rStyle w:val="HideTWBExt"/>
        </w:rPr>
        <w:t>&lt;/Amend&gt;</w:t>
      </w:r>
    </w:p>
    <w:p w14:paraId="36F33CCA" w14:textId="7606117D"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25</w:t>
      </w:r>
      <w:r w:rsidRPr="00987CB8">
        <w:rPr>
          <w:rStyle w:val="HideTWBExt"/>
          <w:b w:val="0"/>
          <w:lang w:val="en-GB"/>
        </w:rPr>
        <w:t>&lt;/NumAm&gt;</w:t>
      </w:r>
    </w:p>
    <w:p w14:paraId="2C6FF484"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E042B57" w14:textId="77777777" w:rsidR="00E16391" w:rsidRPr="00511728" w:rsidRDefault="00E16391" w:rsidP="00E16391">
      <w:pPr>
        <w:pStyle w:val="NormalBold"/>
      </w:pPr>
      <w:r w:rsidRPr="00511728">
        <w:rPr>
          <w:rStyle w:val="HideTWBExt"/>
          <w:b w:val="0"/>
        </w:rPr>
        <w:t>&lt;Article&gt;</w:t>
      </w:r>
      <w:r w:rsidRPr="00511728">
        <w:t>Article 2 – paragraph 1 – point 2 – point c b (new)</w:t>
      </w:r>
      <w:r w:rsidRPr="00511728">
        <w:rPr>
          <w:rStyle w:val="HideTWBExt"/>
          <w:b w:val="0"/>
        </w:rPr>
        <w:t>&lt;/Article&gt;</w:t>
      </w:r>
    </w:p>
    <w:p w14:paraId="60FF9C11"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491334DB" w14:textId="77777777" w:rsidR="00E16391" w:rsidRPr="00987CB8" w:rsidRDefault="00E16391" w:rsidP="00E16391">
      <w:r w:rsidRPr="00987CB8">
        <w:rPr>
          <w:rStyle w:val="HideTWBExt"/>
        </w:rPr>
        <w:t>&lt;Article2&gt;</w:t>
      </w:r>
      <w:r w:rsidRPr="00987CB8">
        <w:t>Article 19a – paragraph 10a (new)</w:t>
      </w:r>
      <w:r w:rsidRPr="00987CB8">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1CFCFD2D" w14:textId="77777777" w:rsidTr="00961949">
        <w:trPr>
          <w:jc w:val="center"/>
        </w:trPr>
        <w:tc>
          <w:tcPr>
            <w:tcW w:w="9752" w:type="dxa"/>
            <w:gridSpan w:val="2"/>
          </w:tcPr>
          <w:p w14:paraId="00DF98FE" w14:textId="77777777" w:rsidR="00E16391" w:rsidRPr="00987CB8" w:rsidRDefault="00E16391" w:rsidP="00961949">
            <w:pPr>
              <w:keepNext/>
            </w:pPr>
          </w:p>
        </w:tc>
      </w:tr>
      <w:tr w:rsidR="00E16391" w:rsidRPr="00987CB8" w14:paraId="4B6F565A" w14:textId="77777777" w:rsidTr="00961949">
        <w:trPr>
          <w:jc w:val="center"/>
        </w:trPr>
        <w:tc>
          <w:tcPr>
            <w:tcW w:w="4876" w:type="dxa"/>
            <w:hideMark/>
          </w:tcPr>
          <w:p w14:paraId="308963F8"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21CCDE0D" w14:textId="77777777" w:rsidR="00E16391" w:rsidRPr="00987CB8" w:rsidRDefault="00E16391" w:rsidP="00961949">
            <w:pPr>
              <w:pStyle w:val="ColumnHeading"/>
              <w:keepNext/>
              <w:rPr>
                <w:lang w:val="en-GB"/>
              </w:rPr>
            </w:pPr>
            <w:r w:rsidRPr="00987CB8">
              <w:rPr>
                <w:lang w:val="en-GB"/>
              </w:rPr>
              <w:t>Amendment</w:t>
            </w:r>
          </w:p>
        </w:tc>
      </w:tr>
      <w:tr w:rsidR="00E16391" w:rsidRPr="00987CB8" w14:paraId="73CD9422" w14:textId="77777777" w:rsidTr="00961949">
        <w:trPr>
          <w:jc w:val="center"/>
        </w:trPr>
        <w:tc>
          <w:tcPr>
            <w:tcW w:w="4876" w:type="dxa"/>
          </w:tcPr>
          <w:p w14:paraId="095090AE" w14:textId="77777777" w:rsidR="00E16391" w:rsidRPr="00987CB8" w:rsidRDefault="00E16391" w:rsidP="00961949">
            <w:pPr>
              <w:pStyle w:val="Normal6"/>
              <w:rPr>
                <w:lang w:val="en-GB"/>
              </w:rPr>
            </w:pPr>
          </w:p>
        </w:tc>
        <w:tc>
          <w:tcPr>
            <w:tcW w:w="4876" w:type="dxa"/>
            <w:hideMark/>
          </w:tcPr>
          <w:p w14:paraId="72CB1410" w14:textId="7D9B795A" w:rsidR="00E16391" w:rsidRPr="00987CB8" w:rsidRDefault="00E16391" w:rsidP="00961949">
            <w:pPr>
              <w:pStyle w:val="Normal6"/>
              <w:rPr>
                <w:szCs w:val="24"/>
                <w:lang w:val="en-GB"/>
              </w:rPr>
            </w:pPr>
            <w:r w:rsidRPr="00987CB8">
              <w:rPr>
                <w:b/>
                <w:i/>
                <w:lang w:val="en-GB"/>
              </w:rPr>
              <w:t>(</w:t>
            </w:r>
            <w:proofErr w:type="spellStart"/>
            <w:r w:rsidRPr="00987CB8">
              <w:rPr>
                <w:b/>
                <w:i/>
                <w:lang w:val="en-GB"/>
              </w:rPr>
              <w:t>cb</w:t>
            </w:r>
            <w:proofErr w:type="spellEnd"/>
            <w:r w:rsidRPr="00987CB8">
              <w:rPr>
                <w:b/>
                <w:i/>
                <w:lang w:val="en-GB"/>
              </w:rPr>
              <w:t>)</w:t>
            </w:r>
            <w:r w:rsidRPr="00987CB8">
              <w:rPr>
                <w:b/>
                <w:i/>
                <w:lang w:val="en-GB"/>
              </w:rPr>
              <w:tab/>
              <w:t>the following paragraph is added:</w:t>
            </w:r>
          </w:p>
        </w:tc>
      </w:tr>
      <w:tr w:rsidR="00E16391" w:rsidRPr="00987CB8" w14:paraId="428E7C3B" w14:textId="77777777" w:rsidTr="00961949">
        <w:trPr>
          <w:jc w:val="center"/>
        </w:trPr>
        <w:tc>
          <w:tcPr>
            <w:tcW w:w="4876" w:type="dxa"/>
          </w:tcPr>
          <w:p w14:paraId="30B8D2F7" w14:textId="77777777" w:rsidR="00E16391" w:rsidRPr="00987CB8" w:rsidRDefault="00E16391" w:rsidP="00961949">
            <w:pPr>
              <w:pStyle w:val="Normal6"/>
              <w:rPr>
                <w:lang w:val="en-GB"/>
              </w:rPr>
            </w:pPr>
          </w:p>
        </w:tc>
        <w:tc>
          <w:tcPr>
            <w:tcW w:w="4876" w:type="dxa"/>
            <w:hideMark/>
          </w:tcPr>
          <w:p w14:paraId="3D8215E3" w14:textId="77777777" w:rsidR="00E16391" w:rsidRPr="00987CB8" w:rsidRDefault="00E16391" w:rsidP="00961949">
            <w:pPr>
              <w:pStyle w:val="Normal6"/>
              <w:rPr>
                <w:szCs w:val="24"/>
                <w:lang w:val="en-GB"/>
              </w:rPr>
            </w:pPr>
            <w:r w:rsidRPr="00987CB8">
              <w:rPr>
                <w:b/>
                <w:i/>
                <w:lang w:val="en-GB"/>
              </w:rPr>
              <w:t>‘10a. Undertakings shall not be required to disclose intellectual capital, intellectual property, know-how, business information and technological information that would qualify as trade secrets in accordance with Directive (EU) 2016/943.’</w:t>
            </w:r>
          </w:p>
        </w:tc>
      </w:tr>
    </w:tbl>
    <w:p w14:paraId="6F40CA4F" w14:textId="77777777" w:rsidR="00E16391" w:rsidRPr="00987CB8" w:rsidRDefault="00E16391" w:rsidP="00E16391">
      <w:r w:rsidRPr="00987CB8">
        <w:rPr>
          <w:rStyle w:val="HideTWBExt"/>
        </w:rPr>
        <w:t>&lt;/Amend&gt;</w:t>
      </w:r>
    </w:p>
    <w:p w14:paraId="239E219A" w14:textId="508B61CA" w:rsidR="00E16391" w:rsidRPr="00987CB8" w:rsidRDefault="00E16391" w:rsidP="00E16391">
      <w:pPr>
        <w:pStyle w:val="AMNumberTabs0"/>
        <w:keepNext/>
        <w:rPr>
          <w:lang w:val="en-GB"/>
        </w:rPr>
      </w:pPr>
      <w:r w:rsidRPr="00987CB8">
        <w:rPr>
          <w:rStyle w:val="HideTWBExt"/>
          <w:b w:val="0"/>
          <w:lang w:val="en-GB"/>
        </w:rPr>
        <w:lastRenderedPageBreak/>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26</w:t>
      </w:r>
      <w:r w:rsidRPr="00987CB8">
        <w:rPr>
          <w:rStyle w:val="HideTWBExt"/>
          <w:b w:val="0"/>
          <w:lang w:val="en-GB"/>
        </w:rPr>
        <w:t>&lt;/NumAm&gt;</w:t>
      </w:r>
    </w:p>
    <w:p w14:paraId="047BCFD0"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CE02140" w14:textId="77777777" w:rsidR="00E16391" w:rsidRPr="00511728" w:rsidRDefault="00E16391" w:rsidP="00E16391">
      <w:pPr>
        <w:pStyle w:val="NormalBold"/>
      </w:pPr>
      <w:r w:rsidRPr="00511728">
        <w:rPr>
          <w:rStyle w:val="HideTWBExt"/>
          <w:b w:val="0"/>
        </w:rPr>
        <w:t>&lt;Article&gt;</w:t>
      </w:r>
      <w:r w:rsidRPr="00511728">
        <w:t>Article 2 – paragraph 1 – point 3</w:t>
      </w:r>
      <w:r w:rsidRPr="00511728">
        <w:rPr>
          <w:rStyle w:val="HideTWBExt"/>
          <w:b w:val="0"/>
        </w:rPr>
        <w:t>&lt;/Article&gt;</w:t>
      </w:r>
    </w:p>
    <w:p w14:paraId="5D68610D" w14:textId="77777777" w:rsidR="00E16391" w:rsidRPr="00511728" w:rsidRDefault="00E16391" w:rsidP="00E16391">
      <w:pPr>
        <w:keepNext/>
      </w:pPr>
      <w:r w:rsidRPr="00511728">
        <w:rPr>
          <w:rStyle w:val="HideTWBExt"/>
        </w:rPr>
        <w:t>&lt;DocAmend2&gt;</w:t>
      </w:r>
      <w:r w:rsidRPr="00511728">
        <w:t>Directive 2013/34/EU</w:t>
      </w:r>
      <w:r w:rsidRPr="00511728">
        <w:rPr>
          <w:rStyle w:val="HideTWBExt"/>
        </w:rPr>
        <w:t>&lt;/DocAmend2&gt;</w:t>
      </w:r>
    </w:p>
    <w:p w14:paraId="08601089" w14:textId="77777777" w:rsidR="00E16391" w:rsidRPr="00987CB8" w:rsidRDefault="00E16391" w:rsidP="00E16391">
      <w:pPr>
        <w:rPr>
          <w:lang w:val="fr-FR"/>
        </w:rPr>
      </w:pPr>
      <w:r w:rsidRPr="00987CB8">
        <w:rPr>
          <w:rStyle w:val="HideTWBExt"/>
          <w:lang w:val="fr-FR"/>
        </w:rPr>
        <w:t>&lt;Article2&gt;</w:t>
      </w:r>
      <w:r w:rsidRPr="00987CB8">
        <w:rPr>
          <w:lang w:val="fr-FR"/>
        </w:rPr>
        <w:t>Article 19b</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524FD6C4" w14:textId="77777777" w:rsidTr="00961949">
        <w:trPr>
          <w:jc w:val="center"/>
        </w:trPr>
        <w:tc>
          <w:tcPr>
            <w:tcW w:w="9752" w:type="dxa"/>
            <w:gridSpan w:val="2"/>
          </w:tcPr>
          <w:p w14:paraId="6866FEF4" w14:textId="77777777" w:rsidR="00E16391" w:rsidRPr="00987CB8" w:rsidRDefault="00E16391" w:rsidP="00961949">
            <w:pPr>
              <w:keepNext/>
              <w:rPr>
                <w:lang w:val="fr-FR"/>
              </w:rPr>
            </w:pPr>
          </w:p>
        </w:tc>
      </w:tr>
      <w:tr w:rsidR="00E16391" w:rsidRPr="00987CB8" w14:paraId="0250DD9F" w14:textId="77777777" w:rsidTr="00961949">
        <w:trPr>
          <w:jc w:val="center"/>
        </w:trPr>
        <w:tc>
          <w:tcPr>
            <w:tcW w:w="4876" w:type="dxa"/>
            <w:hideMark/>
          </w:tcPr>
          <w:p w14:paraId="5BEF0E45"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7D034A93" w14:textId="77777777" w:rsidR="00E16391" w:rsidRPr="00987CB8" w:rsidRDefault="00E16391" w:rsidP="00961949">
            <w:pPr>
              <w:pStyle w:val="ColumnHeading"/>
              <w:keepNext/>
              <w:rPr>
                <w:lang w:val="en-GB"/>
              </w:rPr>
            </w:pPr>
            <w:r w:rsidRPr="00987CB8">
              <w:rPr>
                <w:lang w:val="en-GB"/>
              </w:rPr>
              <w:t>Amendment</w:t>
            </w:r>
          </w:p>
        </w:tc>
      </w:tr>
      <w:tr w:rsidR="00E16391" w:rsidRPr="00987CB8" w14:paraId="45984427" w14:textId="77777777" w:rsidTr="00961949">
        <w:trPr>
          <w:jc w:val="center"/>
        </w:trPr>
        <w:tc>
          <w:tcPr>
            <w:tcW w:w="4876" w:type="dxa"/>
            <w:hideMark/>
          </w:tcPr>
          <w:p w14:paraId="7352C5BF" w14:textId="61DED9F7" w:rsidR="00E16391" w:rsidRPr="00987CB8" w:rsidRDefault="00E16391" w:rsidP="00961949">
            <w:pPr>
              <w:pStyle w:val="Normal6"/>
              <w:rPr>
                <w:lang w:val="en-GB"/>
              </w:rPr>
            </w:pPr>
            <w:r w:rsidRPr="00987CB8">
              <w:rPr>
                <w:b/>
                <w:i/>
              </w:rPr>
              <w:t>[...]</w:t>
            </w:r>
          </w:p>
        </w:tc>
        <w:tc>
          <w:tcPr>
            <w:tcW w:w="4876" w:type="dxa"/>
            <w:hideMark/>
          </w:tcPr>
          <w:p w14:paraId="497917F1" w14:textId="77777777" w:rsidR="00E16391" w:rsidRPr="00987CB8" w:rsidRDefault="00E16391" w:rsidP="00961949">
            <w:pPr>
              <w:pStyle w:val="Normal6"/>
              <w:rPr>
                <w:szCs w:val="24"/>
                <w:lang w:val="en-GB"/>
              </w:rPr>
            </w:pPr>
            <w:proofErr w:type="spellStart"/>
            <w:proofErr w:type="gramStart"/>
            <w:r w:rsidRPr="00987CB8">
              <w:rPr>
                <w:b/>
                <w:i/>
              </w:rPr>
              <w:t>deleted</w:t>
            </w:r>
            <w:proofErr w:type="spellEnd"/>
            <w:proofErr w:type="gramEnd"/>
          </w:p>
        </w:tc>
      </w:tr>
    </w:tbl>
    <w:p w14:paraId="7D7B7092" w14:textId="77777777" w:rsidR="00E16391" w:rsidRPr="00987CB8" w:rsidRDefault="00E16391" w:rsidP="00E16391">
      <w:r w:rsidRPr="00987CB8">
        <w:rPr>
          <w:rStyle w:val="HideTWBExt"/>
        </w:rPr>
        <w:t>&lt;/Amend&gt;</w:t>
      </w:r>
    </w:p>
    <w:p w14:paraId="039A7A2B" w14:textId="3D5CC97F"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27</w:t>
      </w:r>
      <w:r w:rsidRPr="00987CB8">
        <w:rPr>
          <w:rStyle w:val="HideTWBExt"/>
          <w:b w:val="0"/>
          <w:lang w:val="en-GB"/>
        </w:rPr>
        <w:t>&lt;/NumAm&gt;</w:t>
      </w:r>
    </w:p>
    <w:p w14:paraId="584D711A"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2DF8D61A"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4 – point a</w:t>
      </w:r>
      <w:r w:rsidRPr="00987CB8">
        <w:rPr>
          <w:rStyle w:val="HideTWBExt"/>
          <w:b w:val="0"/>
          <w:lang w:val="fr-BE"/>
        </w:rPr>
        <w:t>&lt;/Article&gt;</w:t>
      </w:r>
    </w:p>
    <w:p w14:paraId="3E3A6D40" w14:textId="77777777" w:rsidR="00E16391" w:rsidRPr="00987CB8" w:rsidRDefault="00E16391" w:rsidP="00E16391">
      <w:pPr>
        <w:keepNext/>
        <w:rPr>
          <w:lang w:val="fr-FR"/>
        </w:rPr>
      </w:pPr>
      <w:r w:rsidRPr="00987CB8">
        <w:rPr>
          <w:rStyle w:val="HideTWBExt"/>
          <w:lang w:val="fr-FR"/>
        </w:rPr>
        <w:t>&lt;DocAmend2&gt;</w:t>
      </w:r>
      <w:r w:rsidRPr="00987CB8">
        <w:rPr>
          <w:lang w:val="fr-FR"/>
        </w:rPr>
        <w:t>Directive 2013/34/EU</w:t>
      </w:r>
      <w:r w:rsidRPr="00987CB8">
        <w:rPr>
          <w:rStyle w:val="HideTWBExt"/>
          <w:lang w:val="fr-FR"/>
        </w:rPr>
        <w:t>&lt;/DocAmend2&gt;</w:t>
      </w:r>
    </w:p>
    <w:p w14:paraId="627E06DE"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29a – </w:t>
      </w:r>
      <w:proofErr w:type="spellStart"/>
      <w:r w:rsidRPr="00987CB8">
        <w:rPr>
          <w:lang w:val="fr-FR"/>
        </w:rPr>
        <w:t>paragraph</w:t>
      </w:r>
      <w:proofErr w:type="spellEnd"/>
      <w:r w:rsidRPr="00987CB8">
        <w:rPr>
          <w:lang w:val="fr-FR"/>
        </w:rPr>
        <w:t xml:space="preserve"> 1 – </w:t>
      </w:r>
      <w:proofErr w:type="spellStart"/>
      <w:r w:rsidRPr="00987CB8">
        <w:rPr>
          <w:lang w:val="fr-FR"/>
        </w:rPr>
        <w:t>subparagraph</w:t>
      </w:r>
      <w:proofErr w:type="spellEnd"/>
      <w:r w:rsidRPr="00987CB8">
        <w:rPr>
          <w:lang w:val="fr-FR"/>
        </w:rPr>
        <w:t xml:space="preserve"> 1</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C92AAA3" w14:textId="77777777" w:rsidTr="00961949">
        <w:trPr>
          <w:jc w:val="center"/>
        </w:trPr>
        <w:tc>
          <w:tcPr>
            <w:tcW w:w="9752" w:type="dxa"/>
            <w:gridSpan w:val="2"/>
          </w:tcPr>
          <w:p w14:paraId="17DA4B97" w14:textId="77777777" w:rsidR="00E16391" w:rsidRPr="00987CB8" w:rsidRDefault="00E16391" w:rsidP="00961949">
            <w:pPr>
              <w:keepNext/>
              <w:rPr>
                <w:lang w:val="fr-FR"/>
              </w:rPr>
            </w:pPr>
          </w:p>
        </w:tc>
      </w:tr>
      <w:tr w:rsidR="00E16391" w:rsidRPr="00987CB8" w14:paraId="24E8F353" w14:textId="77777777" w:rsidTr="00961949">
        <w:trPr>
          <w:jc w:val="center"/>
        </w:trPr>
        <w:tc>
          <w:tcPr>
            <w:tcW w:w="4876" w:type="dxa"/>
            <w:hideMark/>
          </w:tcPr>
          <w:p w14:paraId="11A8ED55"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18A59F9C" w14:textId="77777777" w:rsidR="00E16391" w:rsidRPr="00987CB8" w:rsidRDefault="00E16391" w:rsidP="00961949">
            <w:pPr>
              <w:pStyle w:val="ColumnHeading"/>
              <w:keepNext/>
              <w:rPr>
                <w:lang w:val="en-GB"/>
              </w:rPr>
            </w:pPr>
            <w:r w:rsidRPr="00987CB8">
              <w:rPr>
                <w:lang w:val="en-GB"/>
              </w:rPr>
              <w:t>Amendment</w:t>
            </w:r>
          </w:p>
        </w:tc>
      </w:tr>
      <w:tr w:rsidR="00E16391" w:rsidRPr="00987CB8" w14:paraId="6B36EB95" w14:textId="77777777" w:rsidTr="00961949">
        <w:trPr>
          <w:jc w:val="center"/>
        </w:trPr>
        <w:tc>
          <w:tcPr>
            <w:tcW w:w="4876" w:type="dxa"/>
            <w:hideMark/>
          </w:tcPr>
          <w:p w14:paraId="17CB6DDA" w14:textId="77777777" w:rsidR="00E16391" w:rsidRPr="00987CB8" w:rsidRDefault="00E16391" w:rsidP="00961949">
            <w:pPr>
              <w:pStyle w:val="Normal6"/>
              <w:rPr>
                <w:lang w:val="en-GB"/>
              </w:rPr>
            </w:pPr>
            <w:r w:rsidRPr="00987CB8">
              <w:rPr>
                <w:lang w:val="en-GB"/>
              </w:rPr>
              <w:t xml:space="preserve">Parent undertakings of a large group which, on their balance sheet dates, exceed the average number of </w:t>
            </w:r>
            <w:r w:rsidRPr="00987CB8">
              <w:rPr>
                <w:b/>
                <w:i/>
                <w:lang w:val="en-GB"/>
              </w:rPr>
              <w:t>1000</w:t>
            </w:r>
            <w:r w:rsidRPr="00987CB8">
              <w:rPr>
                <w:lang w:val="en-GB"/>
              </w:rPr>
              <w:t xml:space="preserve"> employees, on a consolidated basis, during the financial year, shall include in the consolidated management report information necessary to understand the group’s impacts on sustainability matters, and information necessary to understand how sustainability matters affect the group’s development, performance and position.;</w:t>
            </w:r>
          </w:p>
        </w:tc>
        <w:tc>
          <w:tcPr>
            <w:tcW w:w="4876" w:type="dxa"/>
            <w:hideMark/>
          </w:tcPr>
          <w:p w14:paraId="72420E99" w14:textId="77777777" w:rsidR="00E16391" w:rsidRPr="00987CB8" w:rsidRDefault="00E16391" w:rsidP="00961949">
            <w:pPr>
              <w:pStyle w:val="Normal6"/>
              <w:rPr>
                <w:szCs w:val="24"/>
                <w:lang w:val="en-GB"/>
              </w:rPr>
            </w:pPr>
            <w:r w:rsidRPr="00987CB8">
              <w:rPr>
                <w:lang w:val="en-GB"/>
              </w:rPr>
              <w:t xml:space="preserve">Parent undertakings of a large group which, on their balance sheet dates,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on a consolidated basis, during the financial year, shall include in the consolidated management report information necessary to understand the group’s impacts on sustainability matters, and information necessary to understand how sustainability matters affect the group’s development, performance and position.;</w:t>
            </w:r>
          </w:p>
        </w:tc>
      </w:tr>
    </w:tbl>
    <w:p w14:paraId="34F89177" w14:textId="77777777" w:rsidR="00E16391" w:rsidRPr="00987CB8" w:rsidRDefault="00E16391" w:rsidP="00E16391">
      <w:r w:rsidRPr="00987CB8">
        <w:rPr>
          <w:rStyle w:val="HideTWBExt"/>
        </w:rPr>
        <w:t>&lt;/Amend&gt;</w:t>
      </w:r>
    </w:p>
    <w:p w14:paraId="3EF15015" w14:textId="2BAAF524"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28</w:t>
      </w:r>
      <w:r w:rsidRPr="00987CB8">
        <w:rPr>
          <w:rStyle w:val="HideTWBExt"/>
          <w:b w:val="0"/>
          <w:lang w:val="en-GB"/>
        </w:rPr>
        <w:t>&lt;/NumAm&gt;</w:t>
      </w:r>
    </w:p>
    <w:p w14:paraId="4A9A04E7"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1BAF281"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4 – point a </w:t>
      </w:r>
      <w:proofErr w:type="spellStart"/>
      <w:proofErr w:type="gramStart"/>
      <w:r w:rsidRPr="00987CB8">
        <w:rPr>
          <w:lang w:val="fr-BE"/>
        </w:rPr>
        <w:t>a</w:t>
      </w:r>
      <w:proofErr w:type="spellEnd"/>
      <w:proofErr w:type="gramEnd"/>
      <w:r w:rsidRPr="00987CB8">
        <w:rPr>
          <w:lang w:val="fr-BE"/>
        </w:rPr>
        <w:t xml:space="preserve"> (new)</w:t>
      </w:r>
      <w:r w:rsidRPr="00987CB8">
        <w:rPr>
          <w:rStyle w:val="HideTWBExt"/>
          <w:b w:val="0"/>
          <w:lang w:val="fr-BE"/>
        </w:rPr>
        <w:t>&lt;/Article&gt;</w:t>
      </w:r>
    </w:p>
    <w:p w14:paraId="4BF5F782" w14:textId="77777777" w:rsidR="00E16391" w:rsidRPr="00987CB8" w:rsidRDefault="00E16391" w:rsidP="00E16391">
      <w:pPr>
        <w:keepNext/>
        <w:rPr>
          <w:lang w:val="fr-FR"/>
        </w:rPr>
      </w:pPr>
      <w:r w:rsidRPr="00987CB8">
        <w:rPr>
          <w:rStyle w:val="HideTWBExt"/>
          <w:lang w:val="fr-FR"/>
        </w:rPr>
        <w:t>&lt;DocAmend2&gt;</w:t>
      </w:r>
      <w:r w:rsidRPr="00987CB8">
        <w:rPr>
          <w:lang w:val="fr-FR"/>
        </w:rPr>
        <w:t>Directive 2013/34/EU</w:t>
      </w:r>
      <w:r w:rsidRPr="00987CB8">
        <w:rPr>
          <w:rStyle w:val="HideTWBExt"/>
          <w:lang w:val="fr-FR"/>
        </w:rPr>
        <w:t>&lt;/DocAmend2&gt;</w:t>
      </w:r>
    </w:p>
    <w:p w14:paraId="36251C5B"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29a – </w:t>
      </w:r>
      <w:proofErr w:type="spellStart"/>
      <w:r w:rsidRPr="00987CB8">
        <w:rPr>
          <w:lang w:val="fr-FR"/>
        </w:rPr>
        <w:t>paragraph</w:t>
      </w:r>
      <w:proofErr w:type="spellEnd"/>
      <w:r w:rsidRPr="00987CB8">
        <w:rPr>
          <w:lang w:val="fr-FR"/>
        </w:rPr>
        <w:t xml:space="preserve"> 1 – </w:t>
      </w:r>
      <w:proofErr w:type="spellStart"/>
      <w:r w:rsidRPr="00987CB8">
        <w:rPr>
          <w:lang w:val="fr-FR"/>
        </w:rPr>
        <w:t>subparagraph</w:t>
      </w:r>
      <w:proofErr w:type="spellEnd"/>
      <w:r w:rsidRPr="00987CB8">
        <w:rPr>
          <w:lang w:val="fr-FR"/>
        </w:rPr>
        <w:t xml:space="preserve"> 2 a (new)</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C958D4B" w14:textId="77777777" w:rsidTr="00961949">
        <w:trPr>
          <w:jc w:val="center"/>
        </w:trPr>
        <w:tc>
          <w:tcPr>
            <w:tcW w:w="9752" w:type="dxa"/>
            <w:gridSpan w:val="2"/>
          </w:tcPr>
          <w:p w14:paraId="48BD98A3" w14:textId="77777777" w:rsidR="00E16391" w:rsidRPr="00987CB8" w:rsidRDefault="00E16391" w:rsidP="00961949">
            <w:pPr>
              <w:keepNext/>
              <w:rPr>
                <w:lang w:val="fr-FR"/>
              </w:rPr>
            </w:pPr>
          </w:p>
        </w:tc>
      </w:tr>
      <w:tr w:rsidR="00E16391" w:rsidRPr="00987CB8" w14:paraId="53892D66" w14:textId="77777777" w:rsidTr="00961949">
        <w:trPr>
          <w:jc w:val="center"/>
        </w:trPr>
        <w:tc>
          <w:tcPr>
            <w:tcW w:w="4876" w:type="dxa"/>
            <w:hideMark/>
          </w:tcPr>
          <w:p w14:paraId="005A3531"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1FB73C18" w14:textId="77777777" w:rsidR="00E16391" w:rsidRPr="00987CB8" w:rsidRDefault="00E16391" w:rsidP="00961949">
            <w:pPr>
              <w:pStyle w:val="ColumnHeading"/>
              <w:keepNext/>
              <w:rPr>
                <w:lang w:val="en-GB"/>
              </w:rPr>
            </w:pPr>
            <w:r w:rsidRPr="00987CB8">
              <w:rPr>
                <w:lang w:val="en-GB"/>
              </w:rPr>
              <w:t>Amendment</w:t>
            </w:r>
          </w:p>
        </w:tc>
      </w:tr>
      <w:tr w:rsidR="00E16391" w:rsidRPr="00987CB8" w14:paraId="3623D8F8" w14:textId="77777777" w:rsidTr="00961949">
        <w:trPr>
          <w:jc w:val="center"/>
        </w:trPr>
        <w:tc>
          <w:tcPr>
            <w:tcW w:w="4876" w:type="dxa"/>
          </w:tcPr>
          <w:p w14:paraId="509F919F" w14:textId="77777777" w:rsidR="00E16391" w:rsidRPr="00987CB8" w:rsidRDefault="00E16391" w:rsidP="00961949">
            <w:pPr>
              <w:pStyle w:val="Normal6"/>
              <w:rPr>
                <w:lang w:val="en-GB"/>
              </w:rPr>
            </w:pPr>
          </w:p>
        </w:tc>
        <w:tc>
          <w:tcPr>
            <w:tcW w:w="4876" w:type="dxa"/>
            <w:hideMark/>
          </w:tcPr>
          <w:p w14:paraId="14A26C5D" w14:textId="39ABF66A" w:rsidR="00E16391" w:rsidRPr="00987CB8" w:rsidRDefault="00E16391" w:rsidP="00961949">
            <w:pPr>
              <w:pStyle w:val="Normal6"/>
              <w:rPr>
                <w:szCs w:val="24"/>
                <w:lang w:val="en-GB"/>
              </w:rPr>
            </w:pPr>
            <w:r w:rsidRPr="00987CB8">
              <w:rPr>
                <w:b/>
                <w:i/>
                <w:lang w:val="en-GB"/>
              </w:rPr>
              <w:t>(aa)</w:t>
            </w:r>
            <w:r w:rsidRPr="00987CB8">
              <w:rPr>
                <w:b/>
                <w:i/>
                <w:lang w:val="en-GB"/>
              </w:rPr>
              <w:tab/>
              <w:t>in paragraph 1, the following subparagraph is added:</w:t>
            </w:r>
          </w:p>
        </w:tc>
      </w:tr>
      <w:tr w:rsidR="00E16391" w:rsidRPr="00987CB8" w14:paraId="7E7B9EDF" w14:textId="77777777" w:rsidTr="00961949">
        <w:trPr>
          <w:jc w:val="center"/>
        </w:trPr>
        <w:tc>
          <w:tcPr>
            <w:tcW w:w="4876" w:type="dxa"/>
          </w:tcPr>
          <w:p w14:paraId="184769E1" w14:textId="77777777" w:rsidR="00E16391" w:rsidRPr="00987CB8" w:rsidRDefault="00E16391" w:rsidP="00961949">
            <w:pPr>
              <w:pStyle w:val="Normal6"/>
              <w:rPr>
                <w:lang w:val="en-GB"/>
              </w:rPr>
            </w:pPr>
          </w:p>
        </w:tc>
        <w:tc>
          <w:tcPr>
            <w:tcW w:w="4876" w:type="dxa"/>
            <w:hideMark/>
          </w:tcPr>
          <w:p w14:paraId="06B590AB" w14:textId="77777777" w:rsidR="00E16391" w:rsidRPr="00987CB8" w:rsidRDefault="00E16391" w:rsidP="00961949">
            <w:pPr>
              <w:pStyle w:val="Normal6"/>
              <w:rPr>
                <w:szCs w:val="24"/>
                <w:lang w:val="en-GB"/>
              </w:rPr>
            </w:pPr>
            <w:r w:rsidRPr="00987CB8">
              <w:rPr>
                <w:b/>
                <w:i/>
                <w:lang w:val="en-GB"/>
              </w:rPr>
              <w:t xml:space="preserve">‘Parent undertakings which have as their main activity the holding of shares in operational subsidiaries and do not </w:t>
            </w:r>
            <w:r w:rsidRPr="00987CB8">
              <w:rPr>
                <w:b/>
                <w:i/>
                <w:lang w:val="en-GB"/>
              </w:rPr>
              <w:lastRenderedPageBreak/>
              <w:t>engage in taking management, operational or financial decisions affecting the group or one or more of its subsidiaries are exempted from carrying out the obligations under this Article.’;</w:t>
            </w:r>
          </w:p>
        </w:tc>
      </w:tr>
    </w:tbl>
    <w:p w14:paraId="678ADE66" w14:textId="77777777" w:rsidR="00E16391" w:rsidRPr="00987CB8" w:rsidRDefault="00E16391" w:rsidP="00E16391">
      <w:r w:rsidRPr="00987CB8">
        <w:rPr>
          <w:rStyle w:val="HideTWBExt"/>
        </w:rPr>
        <w:lastRenderedPageBreak/>
        <w:t>&lt;/Amend&gt;</w:t>
      </w:r>
    </w:p>
    <w:p w14:paraId="5582E5F7" w14:textId="588B1E0C"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29</w:t>
      </w:r>
      <w:r w:rsidRPr="00987CB8">
        <w:rPr>
          <w:rStyle w:val="HideTWBExt"/>
          <w:b w:val="0"/>
          <w:lang w:val="en-GB"/>
        </w:rPr>
        <w:t>&lt;/NumAm&gt;</w:t>
      </w:r>
    </w:p>
    <w:p w14:paraId="19BD18B0"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668D741"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4 – point b – point i</w:t>
      </w:r>
      <w:r w:rsidRPr="00987CB8">
        <w:rPr>
          <w:rStyle w:val="HideTWBExt"/>
          <w:b w:val="0"/>
          <w:lang w:val="fr-BE"/>
        </w:rPr>
        <w:t>&lt;/Article&gt;</w:t>
      </w:r>
    </w:p>
    <w:p w14:paraId="7F169EBE" w14:textId="77777777" w:rsidR="00E16391" w:rsidRPr="00987CB8" w:rsidRDefault="00E16391" w:rsidP="00E16391">
      <w:pPr>
        <w:keepNext/>
        <w:rPr>
          <w:lang w:val="fr-FR"/>
        </w:rPr>
      </w:pPr>
      <w:r w:rsidRPr="00987CB8">
        <w:rPr>
          <w:rStyle w:val="HideTWBExt"/>
          <w:lang w:val="fr-FR"/>
        </w:rPr>
        <w:t>&lt;DocAmend2&gt;</w:t>
      </w:r>
      <w:r w:rsidRPr="00987CB8">
        <w:rPr>
          <w:lang w:val="fr-FR"/>
        </w:rPr>
        <w:t>Directive 2013/34/EU</w:t>
      </w:r>
      <w:r w:rsidRPr="00987CB8">
        <w:rPr>
          <w:rStyle w:val="HideTWBExt"/>
          <w:lang w:val="fr-FR"/>
        </w:rPr>
        <w:t>&lt;/DocAmend2&gt;</w:t>
      </w:r>
    </w:p>
    <w:p w14:paraId="21D4DFD4"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29a – </w:t>
      </w:r>
      <w:proofErr w:type="spellStart"/>
      <w:r w:rsidRPr="00987CB8">
        <w:rPr>
          <w:lang w:val="fr-FR"/>
        </w:rPr>
        <w:t>paragraph</w:t>
      </w:r>
      <w:proofErr w:type="spellEnd"/>
      <w:r w:rsidRPr="00987CB8">
        <w:rPr>
          <w:lang w:val="fr-FR"/>
        </w:rPr>
        <w:t xml:space="preserve"> 3 – </w:t>
      </w:r>
      <w:proofErr w:type="spellStart"/>
      <w:r w:rsidRPr="00987CB8">
        <w:rPr>
          <w:lang w:val="fr-FR"/>
        </w:rPr>
        <w:t>subparagraph</w:t>
      </w:r>
      <w:proofErr w:type="spellEnd"/>
      <w:r w:rsidRPr="00987CB8">
        <w:rPr>
          <w:lang w:val="fr-FR"/>
        </w:rPr>
        <w:t xml:space="preserve"> 1</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F41D269" w14:textId="77777777" w:rsidTr="00961949">
        <w:trPr>
          <w:jc w:val="center"/>
        </w:trPr>
        <w:tc>
          <w:tcPr>
            <w:tcW w:w="9752" w:type="dxa"/>
            <w:gridSpan w:val="2"/>
          </w:tcPr>
          <w:p w14:paraId="7E9B84C7" w14:textId="77777777" w:rsidR="00E16391" w:rsidRPr="00987CB8" w:rsidRDefault="00E16391" w:rsidP="00961949">
            <w:pPr>
              <w:keepNext/>
              <w:rPr>
                <w:lang w:val="fr-FR"/>
              </w:rPr>
            </w:pPr>
          </w:p>
        </w:tc>
      </w:tr>
      <w:tr w:rsidR="00E16391" w:rsidRPr="00987CB8" w14:paraId="1D28F81B" w14:textId="77777777" w:rsidTr="00961949">
        <w:trPr>
          <w:jc w:val="center"/>
        </w:trPr>
        <w:tc>
          <w:tcPr>
            <w:tcW w:w="4876" w:type="dxa"/>
            <w:hideMark/>
          </w:tcPr>
          <w:p w14:paraId="0B31D366"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1187ADF3" w14:textId="77777777" w:rsidR="00E16391" w:rsidRPr="00987CB8" w:rsidRDefault="00E16391" w:rsidP="00961949">
            <w:pPr>
              <w:pStyle w:val="ColumnHeading"/>
              <w:keepNext/>
              <w:rPr>
                <w:lang w:val="en-GB"/>
              </w:rPr>
            </w:pPr>
            <w:r w:rsidRPr="00987CB8">
              <w:rPr>
                <w:lang w:val="en-GB"/>
              </w:rPr>
              <w:t>Amendment</w:t>
            </w:r>
          </w:p>
        </w:tc>
      </w:tr>
      <w:tr w:rsidR="00E16391" w:rsidRPr="00987CB8" w14:paraId="11317906" w14:textId="77777777" w:rsidTr="00961949">
        <w:trPr>
          <w:jc w:val="center"/>
        </w:trPr>
        <w:tc>
          <w:tcPr>
            <w:tcW w:w="4876" w:type="dxa"/>
            <w:hideMark/>
          </w:tcPr>
          <w:p w14:paraId="47C2D975" w14:textId="77777777" w:rsidR="00E16391" w:rsidRPr="00987CB8" w:rsidRDefault="00E16391" w:rsidP="00961949">
            <w:pPr>
              <w:pStyle w:val="Normal6"/>
              <w:rPr>
                <w:lang w:val="en-GB"/>
              </w:rPr>
            </w:pPr>
            <w:r w:rsidRPr="00987CB8">
              <w:rPr>
                <w:lang w:val="en-GB"/>
              </w:rPr>
              <w:t xml:space="preserve">Where applicable, the information referred to in paragraphs 1 and 2 shall contain information about the group’s own operations and about its value chain, including its products and services, its business relationships and its supply chain. Member States shall ensure that, for the reporting of sustainability information as required by this Directive, undertakings do not seek to obtain from undertakings in their value chain which, on their balance sheet dates, do not exceed the average number of </w:t>
            </w:r>
            <w:r w:rsidRPr="00987CB8">
              <w:rPr>
                <w:b/>
                <w:i/>
                <w:lang w:val="en-GB"/>
              </w:rPr>
              <w:t>1000</w:t>
            </w:r>
            <w:r w:rsidRPr="00987CB8">
              <w:rPr>
                <w:lang w:val="en-GB"/>
              </w:rPr>
              <w:t xml:space="preserve"> employees during the financial year any information that exceeds the information specified in the standards for voluntary use referred to in Article 29ca</w:t>
            </w:r>
            <w:r w:rsidRPr="00987CB8">
              <w:rPr>
                <w:b/>
                <w:i/>
                <w:lang w:val="en-GB"/>
              </w:rPr>
              <w:t>, except for additional sustainability information that is commonly shared between undertakings in the sector concerned</w:t>
            </w:r>
            <w:r w:rsidRPr="00987CB8">
              <w:rPr>
                <w:lang w:val="en-GB"/>
              </w:rPr>
              <w:t xml:space="preserve">. Undertakings that report the necessary value chain information without reporting from undertakings in their value chain which, on their balance sheet dates, do not exceed the average number of </w:t>
            </w:r>
            <w:r w:rsidRPr="00987CB8">
              <w:rPr>
                <w:b/>
                <w:i/>
                <w:lang w:val="en-GB"/>
              </w:rPr>
              <w:t>1000</w:t>
            </w:r>
            <w:r w:rsidRPr="00987CB8">
              <w:rPr>
                <w:lang w:val="en-GB"/>
              </w:rPr>
              <w:t xml:space="preserve"> employees during the financial year any information that exceeds the information specified in the standards for voluntary use referred to in Article 29ca</w:t>
            </w:r>
            <w:r w:rsidRPr="00987CB8">
              <w:rPr>
                <w:b/>
                <w:i/>
                <w:lang w:val="en-GB"/>
              </w:rPr>
              <w:t>, except for additional sustainability information that is commonly shared between undertakings in the sector concerned,</w:t>
            </w:r>
            <w:r w:rsidRPr="00987CB8">
              <w:rPr>
                <w:lang w:val="en-GB"/>
              </w:rPr>
              <w:t xml:space="preserve"> shall be deemed to have complied with the obligation to report value chain </w:t>
            </w:r>
            <w:r w:rsidRPr="00987CB8">
              <w:rPr>
                <w:lang w:val="en-GB"/>
              </w:rPr>
              <w:lastRenderedPageBreak/>
              <w:t>information set out in this paragraph.;</w:t>
            </w:r>
          </w:p>
        </w:tc>
        <w:tc>
          <w:tcPr>
            <w:tcW w:w="4876" w:type="dxa"/>
            <w:hideMark/>
          </w:tcPr>
          <w:p w14:paraId="191D3972" w14:textId="77777777" w:rsidR="00E16391" w:rsidRPr="00987CB8" w:rsidRDefault="00E16391" w:rsidP="00961949">
            <w:pPr>
              <w:pStyle w:val="Normal6"/>
              <w:rPr>
                <w:szCs w:val="24"/>
                <w:lang w:val="en-GB"/>
              </w:rPr>
            </w:pPr>
            <w:r w:rsidRPr="00987CB8">
              <w:rPr>
                <w:b/>
                <w:i/>
                <w:lang w:val="en-GB"/>
              </w:rPr>
              <w:lastRenderedPageBreak/>
              <w:t>‘</w:t>
            </w:r>
            <w:r w:rsidRPr="00987CB8">
              <w:rPr>
                <w:lang w:val="en-GB"/>
              </w:rPr>
              <w:t xml:space="preserve">Where applicable, the information referred to in paragraphs 1 and 2 shall contain information about the group’s own operations and about its value chain, including its products and services, its business relationships and its supply chain. Member States shall ensure that, for the reporting of sustainability information as required by this Directive, undertakings do not seek to obtain from undertakings in their value chain which, on their balance sheet dates, do not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 any information that exceeds the information specified in the standards for voluntary use referred to in Article 29ca. Undertakings that report the necessary value chain information without reporting from undertakings in their value chain which, on their balance sheet dates, do not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 any information that exceeds the information specified in the standards for voluntary use referred to in Article 29ca shall be deemed to have complied with the obligation to report value chain information set out in this paragraph.</w:t>
            </w:r>
            <w:r w:rsidRPr="00987CB8">
              <w:rPr>
                <w:b/>
                <w:i/>
                <w:lang w:val="en-GB"/>
              </w:rPr>
              <w:t>’</w:t>
            </w:r>
            <w:r w:rsidRPr="00987CB8">
              <w:rPr>
                <w:lang w:val="en-GB"/>
              </w:rPr>
              <w:t>;</w:t>
            </w:r>
          </w:p>
        </w:tc>
      </w:tr>
    </w:tbl>
    <w:p w14:paraId="31FC8DE8" w14:textId="77777777" w:rsidR="00E16391" w:rsidRPr="00987CB8" w:rsidRDefault="00E16391" w:rsidP="00E16391">
      <w:r w:rsidRPr="00987CB8">
        <w:rPr>
          <w:rStyle w:val="HideTWBExt"/>
        </w:rPr>
        <w:t>&lt;/Amend&gt;</w:t>
      </w:r>
    </w:p>
    <w:p w14:paraId="40DCD5FF" w14:textId="6C0CA67F"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30</w:t>
      </w:r>
      <w:r w:rsidRPr="00987CB8">
        <w:rPr>
          <w:rStyle w:val="HideTWBExt"/>
          <w:b w:val="0"/>
          <w:lang w:val="en-GB"/>
        </w:rPr>
        <w:t>&lt;/NumAm&gt;</w:t>
      </w:r>
    </w:p>
    <w:p w14:paraId="730A73DF"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30C22DA"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4 – point b a (new)</w:t>
      </w:r>
      <w:r w:rsidRPr="00987CB8">
        <w:rPr>
          <w:rStyle w:val="HideTWBExt"/>
          <w:b w:val="0"/>
          <w:lang w:val="fr-BE"/>
        </w:rPr>
        <w:t>&lt;/Article&gt;</w:t>
      </w:r>
    </w:p>
    <w:p w14:paraId="33A1F451"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67268949" w14:textId="77777777" w:rsidR="00E16391" w:rsidRPr="00987CB8" w:rsidRDefault="00E16391" w:rsidP="00E16391">
      <w:r w:rsidRPr="00987CB8">
        <w:rPr>
          <w:rStyle w:val="HideTWBExt"/>
        </w:rPr>
        <w:t>&lt;Article2&gt;</w:t>
      </w:r>
      <w:r w:rsidRPr="00987CB8">
        <w:t>Article 29a – paragraph 8 – subparagraph 1</w:t>
      </w:r>
      <w:r w:rsidRPr="00987CB8">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5F00241" w14:textId="77777777" w:rsidTr="00987CB8">
        <w:trPr>
          <w:jc w:val="center"/>
        </w:trPr>
        <w:tc>
          <w:tcPr>
            <w:tcW w:w="9752" w:type="dxa"/>
            <w:gridSpan w:val="2"/>
          </w:tcPr>
          <w:p w14:paraId="4C6DA8C2" w14:textId="77777777" w:rsidR="00E16391" w:rsidRPr="00987CB8" w:rsidRDefault="00E16391" w:rsidP="00961949">
            <w:pPr>
              <w:keepNext/>
            </w:pPr>
          </w:p>
        </w:tc>
      </w:tr>
      <w:tr w:rsidR="00E16391" w:rsidRPr="00987CB8" w14:paraId="1AF18EE6" w14:textId="77777777" w:rsidTr="00987CB8">
        <w:trPr>
          <w:jc w:val="center"/>
        </w:trPr>
        <w:tc>
          <w:tcPr>
            <w:tcW w:w="4876" w:type="dxa"/>
            <w:hideMark/>
          </w:tcPr>
          <w:p w14:paraId="0393410C"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43331D23" w14:textId="77777777" w:rsidR="00E16391" w:rsidRPr="00987CB8" w:rsidRDefault="00E16391" w:rsidP="00961949">
            <w:pPr>
              <w:pStyle w:val="ColumnHeading"/>
              <w:keepNext/>
              <w:rPr>
                <w:lang w:val="en-GB"/>
              </w:rPr>
            </w:pPr>
            <w:r w:rsidRPr="00987CB8">
              <w:rPr>
                <w:lang w:val="en-GB"/>
              </w:rPr>
              <w:t>Amendment</w:t>
            </w:r>
          </w:p>
        </w:tc>
      </w:tr>
      <w:tr w:rsidR="00E16391" w:rsidRPr="00987CB8" w14:paraId="3DEC50E3" w14:textId="77777777" w:rsidTr="00987CB8">
        <w:trPr>
          <w:jc w:val="center"/>
        </w:trPr>
        <w:tc>
          <w:tcPr>
            <w:tcW w:w="4876" w:type="dxa"/>
          </w:tcPr>
          <w:p w14:paraId="4003D676" w14:textId="77777777" w:rsidR="00E16391" w:rsidRPr="00987CB8" w:rsidRDefault="00E16391" w:rsidP="00961949">
            <w:pPr>
              <w:pStyle w:val="Normal6"/>
              <w:rPr>
                <w:lang w:val="en-GB"/>
              </w:rPr>
            </w:pPr>
          </w:p>
        </w:tc>
        <w:tc>
          <w:tcPr>
            <w:tcW w:w="4876" w:type="dxa"/>
            <w:hideMark/>
          </w:tcPr>
          <w:p w14:paraId="6E473C97" w14:textId="15191D32" w:rsidR="00E16391" w:rsidRPr="00987CB8" w:rsidRDefault="00E16391" w:rsidP="00961949">
            <w:pPr>
              <w:pStyle w:val="Normal6"/>
              <w:rPr>
                <w:szCs w:val="24"/>
                <w:lang w:val="en-GB"/>
              </w:rPr>
            </w:pPr>
            <w:r w:rsidRPr="00987CB8">
              <w:rPr>
                <w:b/>
                <w:i/>
                <w:lang w:val="en-GB"/>
              </w:rPr>
              <w:t>(</w:t>
            </w:r>
            <w:proofErr w:type="spellStart"/>
            <w:r w:rsidRPr="00987CB8">
              <w:rPr>
                <w:b/>
                <w:i/>
                <w:lang w:val="en-GB"/>
              </w:rPr>
              <w:t>ba</w:t>
            </w:r>
            <w:proofErr w:type="spellEnd"/>
            <w:r w:rsidRPr="00987CB8">
              <w:rPr>
                <w:b/>
                <w:i/>
                <w:lang w:val="en-GB"/>
              </w:rPr>
              <w:t>)</w:t>
            </w:r>
            <w:r w:rsidRPr="00987CB8">
              <w:rPr>
                <w:b/>
                <w:i/>
                <w:lang w:val="en-GB"/>
              </w:rPr>
              <w:tab/>
              <w:t>in paragraph 8, the first subparagraph is replaced by the following:</w:t>
            </w:r>
          </w:p>
        </w:tc>
      </w:tr>
      <w:tr w:rsidR="00E16391" w:rsidRPr="00987CB8" w14:paraId="6E8CB28B" w14:textId="77777777" w:rsidTr="00987CB8">
        <w:trPr>
          <w:jc w:val="center"/>
        </w:trPr>
        <w:tc>
          <w:tcPr>
            <w:tcW w:w="4876" w:type="dxa"/>
            <w:hideMark/>
          </w:tcPr>
          <w:p w14:paraId="2DE7DAD3" w14:textId="77777777" w:rsidR="00E16391" w:rsidRPr="00987CB8" w:rsidRDefault="00E16391" w:rsidP="00961949">
            <w:pPr>
              <w:pStyle w:val="Normal6"/>
              <w:rPr>
                <w:lang w:val="en-GB"/>
              </w:rPr>
            </w:pPr>
            <w:r w:rsidRPr="00987CB8">
              <w:rPr>
                <w:lang w:val="en-GB"/>
              </w:rPr>
              <w:t>Provided that the conditions set out in the second subparagraph of this paragraph are met, a parent undertaking which is a subsidiary undertaking shall be exempted from the obligations set out in paragraphs 1 to 5 of this Article (the “exempted parent undertaking”) if such parent undertaking and its subsidiary undertakings are included in the consolidated management report of another undertaking, drawn up in accordance with Article 29 and this Article. A parent undertaking which is a subsidiary undertaking of a parent undertaking that is established in a third country shall also be exempted from the obligations set out in paragraphs 1 to 5 of this Article where such parent undertaking and its subsidiary undertakings are included in the consolidated sustainability reporting of that parent undertaking that is established in a third country and where that consolidated sustainability reporting is carried out in accordance with the sustainability reporting standards adopted pursuant to Article 29b or in a manner equivalent to those sustainability reporting standards, as determined in accordance with an implementing act on the equivalence of sustainability reporting standards adopted pursuant to the third subparagraph of Article 23(4) of Directive 2004/109/EC.</w:t>
            </w:r>
          </w:p>
        </w:tc>
        <w:tc>
          <w:tcPr>
            <w:tcW w:w="4876" w:type="dxa"/>
            <w:hideMark/>
          </w:tcPr>
          <w:p w14:paraId="32C299A2" w14:textId="3C5C44CE" w:rsidR="00E16391" w:rsidRPr="00987CB8" w:rsidRDefault="00E16391" w:rsidP="00961949">
            <w:pPr>
              <w:pStyle w:val="Normal6"/>
              <w:rPr>
                <w:szCs w:val="24"/>
                <w:lang w:val="en-GB"/>
              </w:rPr>
            </w:pPr>
            <w:r w:rsidRPr="00987CB8">
              <w:rPr>
                <w:lang w:val="en-GB"/>
              </w:rPr>
              <w:t>‘Provided that the conditions set out in the second subparagraph of this paragraph are met, a parent undertaking which is a subsidiary undertaking shall be exempted from the obligations set out in paragraphs 1 to 5 of this Article (the “exempted parent undertaking”) if such parent undertaking and its subsidiary undertakings are included in the consolidated management report of another undertaking, drawn up in accordance with Article 29 and this Article. A parent undertaking which is a subsidiary undertaking of a parent undertaking that is established in a third country shall also be exempted from the obligations set out in paragraphs 1 to 5 of this Article where</w:t>
            </w:r>
            <w:r w:rsidRPr="00987CB8">
              <w:rPr>
                <w:b/>
                <w:i/>
                <w:lang w:val="en-GB"/>
              </w:rPr>
              <w:t>:</w:t>
            </w:r>
          </w:p>
        </w:tc>
      </w:tr>
      <w:tr w:rsidR="00E16391" w:rsidRPr="00987CB8" w14:paraId="6F3CE78A" w14:textId="77777777" w:rsidTr="00987CB8">
        <w:trPr>
          <w:jc w:val="center"/>
        </w:trPr>
        <w:tc>
          <w:tcPr>
            <w:tcW w:w="4876" w:type="dxa"/>
          </w:tcPr>
          <w:p w14:paraId="26AA5E68" w14:textId="77777777" w:rsidR="00E16391" w:rsidRPr="00987CB8" w:rsidRDefault="00E16391" w:rsidP="00961949">
            <w:pPr>
              <w:pStyle w:val="Normal6"/>
              <w:rPr>
                <w:lang w:val="en-GB"/>
              </w:rPr>
            </w:pPr>
          </w:p>
        </w:tc>
        <w:tc>
          <w:tcPr>
            <w:tcW w:w="4876" w:type="dxa"/>
            <w:hideMark/>
          </w:tcPr>
          <w:p w14:paraId="70F48270" w14:textId="77777777" w:rsidR="00E16391" w:rsidRPr="00987CB8" w:rsidRDefault="00E16391" w:rsidP="00961949">
            <w:pPr>
              <w:pStyle w:val="Normal6"/>
              <w:rPr>
                <w:szCs w:val="24"/>
                <w:lang w:val="en-GB"/>
              </w:rPr>
            </w:pPr>
            <w:r w:rsidRPr="00987CB8">
              <w:rPr>
                <w:b/>
                <w:i/>
                <w:lang w:val="en-GB"/>
              </w:rPr>
              <w:t>(</w:t>
            </w:r>
            <w:proofErr w:type="spellStart"/>
            <w:r w:rsidRPr="00987CB8">
              <w:rPr>
                <w:b/>
                <w:i/>
                <w:lang w:val="en-GB"/>
              </w:rPr>
              <w:t>i</w:t>
            </w:r>
            <w:proofErr w:type="spellEnd"/>
            <w:r w:rsidRPr="00987CB8">
              <w:rPr>
                <w:b/>
                <w:i/>
                <w:lang w:val="en-GB"/>
              </w:rPr>
              <w:t>)</w:t>
            </w:r>
            <w:r w:rsidRPr="00987CB8">
              <w:rPr>
                <w:lang w:val="en-GB"/>
              </w:rPr>
              <w:t xml:space="preserve"> such parent undertaking and its subsidiary undertakings are included in the </w:t>
            </w:r>
            <w:r w:rsidRPr="00987CB8">
              <w:rPr>
                <w:lang w:val="en-GB"/>
              </w:rPr>
              <w:lastRenderedPageBreak/>
              <w:t>consolidated sustainability reporting of that parent undertaking that is established in a third country and where that consolidated sustainability reporting is carried out in accordance with the sustainability reporting standards adopted pursuant to Article 29b or in a manner equivalent to those sustainability reporting standards, as determined in accordance with an implementing act on the equivalence of sustainability reporting standards adopted pursuant to the third subparagraph of Article 23(4) of Directive 2004/109/EC</w:t>
            </w:r>
            <w:r w:rsidRPr="00987CB8">
              <w:rPr>
                <w:b/>
                <w:i/>
                <w:lang w:val="en-GB"/>
              </w:rPr>
              <w:t>;</w:t>
            </w:r>
          </w:p>
        </w:tc>
      </w:tr>
      <w:tr w:rsidR="00E16391" w:rsidRPr="00987CB8" w14:paraId="674DC3B2" w14:textId="77777777" w:rsidTr="00987CB8">
        <w:trPr>
          <w:jc w:val="center"/>
        </w:trPr>
        <w:tc>
          <w:tcPr>
            <w:tcW w:w="4876" w:type="dxa"/>
          </w:tcPr>
          <w:p w14:paraId="0E8B85DB" w14:textId="77777777" w:rsidR="00E16391" w:rsidRPr="00987CB8" w:rsidRDefault="00E16391" w:rsidP="00961949">
            <w:pPr>
              <w:pStyle w:val="Normal6"/>
              <w:rPr>
                <w:lang w:val="en-GB"/>
              </w:rPr>
            </w:pPr>
          </w:p>
        </w:tc>
        <w:tc>
          <w:tcPr>
            <w:tcW w:w="4876" w:type="dxa"/>
            <w:hideMark/>
          </w:tcPr>
          <w:p w14:paraId="199AEB9E" w14:textId="77777777" w:rsidR="00E16391" w:rsidRPr="00987CB8" w:rsidRDefault="00E16391" w:rsidP="00961949">
            <w:pPr>
              <w:pStyle w:val="Normal6"/>
              <w:rPr>
                <w:szCs w:val="24"/>
                <w:lang w:val="en-GB"/>
              </w:rPr>
            </w:pPr>
            <w:r w:rsidRPr="00987CB8">
              <w:rPr>
                <w:b/>
                <w:i/>
                <w:lang w:val="en-GB"/>
              </w:rPr>
              <w:t>(ii) the parent undertaking is an intermediate holding company, that does not have any subsidiaries in the Union with an operating business; or</w:t>
            </w:r>
          </w:p>
        </w:tc>
      </w:tr>
      <w:tr w:rsidR="00E16391" w:rsidRPr="00987CB8" w14:paraId="666CF550" w14:textId="77777777" w:rsidTr="00987CB8">
        <w:trPr>
          <w:jc w:val="center"/>
        </w:trPr>
        <w:tc>
          <w:tcPr>
            <w:tcW w:w="4876" w:type="dxa"/>
          </w:tcPr>
          <w:p w14:paraId="2D595F74" w14:textId="77777777" w:rsidR="00E16391" w:rsidRPr="00987CB8" w:rsidRDefault="00E16391" w:rsidP="00961949">
            <w:pPr>
              <w:pStyle w:val="Normal6"/>
              <w:rPr>
                <w:lang w:val="en-GB"/>
              </w:rPr>
            </w:pPr>
          </w:p>
        </w:tc>
        <w:tc>
          <w:tcPr>
            <w:tcW w:w="4876" w:type="dxa"/>
            <w:hideMark/>
          </w:tcPr>
          <w:p w14:paraId="58AFAC2C" w14:textId="77777777" w:rsidR="00E16391" w:rsidRPr="00987CB8" w:rsidRDefault="00E16391" w:rsidP="00961949">
            <w:pPr>
              <w:pStyle w:val="Normal6"/>
              <w:rPr>
                <w:szCs w:val="24"/>
                <w:lang w:val="en-GB"/>
              </w:rPr>
            </w:pPr>
            <w:r w:rsidRPr="00987CB8">
              <w:rPr>
                <w:b/>
                <w:i/>
                <w:lang w:val="en-GB"/>
              </w:rPr>
              <w:t xml:space="preserve">(iii) the exemptions in Article 23, </w:t>
            </w:r>
            <w:proofErr w:type="gramStart"/>
            <w:r w:rsidRPr="00987CB8">
              <w:rPr>
                <w:b/>
                <w:i/>
                <w:lang w:val="en-GB"/>
              </w:rPr>
              <w:t>with the exception of</w:t>
            </w:r>
            <w:proofErr w:type="gramEnd"/>
            <w:r w:rsidRPr="00987CB8">
              <w:rPr>
                <w:b/>
                <w:i/>
                <w:lang w:val="en-GB"/>
              </w:rPr>
              <w:t xml:space="preserve"> Article 23(8), apply</w:t>
            </w:r>
            <w:r w:rsidRPr="00987CB8">
              <w:rPr>
                <w:lang w:val="en-GB"/>
              </w:rPr>
              <w:t>.’</w:t>
            </w:r>
          </w:p>
        </w:tc>
      </w:tr>
    </w:tbl>
    <w:p w14:paraId="15A95DBC" w14:textId="77777777" w:rsidR="00E16391" w:rsidRPr="00987CB8" w:rsidRDefault="00E16391" w:rsidP="00E16391">
      <w:pPr>
        <w:pStyle w:val="CrossRef"/>
        <w:rPr>
          <w:lang w:val="en-GB"/>
        </w:rPr>
      </w:pPr>
      <w:r w:rsidRPr="00987CB8">
        <w:rPr>
          <w:lang w:val="en-GB"/>
        </w:rPr>
        <w:t>(https://eur-lex.europa.eu/legal-content/EN/TXT/?uri=CELEX%3A02013L0034-20240528)</w:t>
      </w:r>
    </w:p>
    <w:p w14:paraId="1D7DA1E2" w14:textId="77777777" w:rsidR="00E16391" w:rsidRPr="00987CB8" w:rsidRDefault="00E16391" w:rsidP="00E16391">
      <w:r w:rsidRPr="00987CB8">
        <w:rPr>
          <w:rStyle w:val="HideTWBExt"/>
        </w:rPr>
        <w:t>&lt;/Amend&gt;</w:t>
      </w:r>
    </w:p>
    <w:p w14:paraId="77B8117F" w14:textId="3AC8779D"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31</w:t>
      </w:r>
      <w:r w:rsidRPr="00987CB8">
        <w:rPr>
          <w:rStyle w:val="HideTWBExt"/>
          <w:b w:val="0"/>
          <w:lang w:val="en-GB"/>
        </w:rPr>
        <w:t>&lt;/NumAm&gt;</w:t>
      </w:r>
    </w:p>
    <w:p w14:paraId="6B843064"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494164E3"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4 – point b </w:t>
      </w:r>
      <w:proofErr w:type="spellStart"/>
      <w:r w:rsidRPr="00987CB8">
        <w:rPr>
          <w:lang w:val="fr-BE"/>
        </w:rPr>
        <w:t>b</w:t>
      </w:r>
      <w:proofErr w:type="spellEnd"/>
      <w:r w:rsidRPr="00987CB8">
        <w:rPr>
          <w:lang w:val="fr-BE"/>
        </w:rPr>
        <w:t xml:space="preserve"> (new)</w:t>
      </w:r>
      <w:r w:rsidRPr="00987CB8">
        <w:rPr>
          <w:rStyle w:val="HideTWBExt"/>
          <w:b w:val="0"/>
          <w:lang w:val="fr-BE"/>
        </w:rPr>
        <w:t>&lt;/Article&gt;</w:t>
      </w:r>
    </w:p>
    <w:p w14:paraId="6CC83C58" w14:textId="77777777" w:rsidR="00E16391" w:rsidRPr="00987CB8" w:rsidRDefault="00E16391" w:rsidP="00E16391">
      <w:pPr>
        <w:keepNext/>
        <w:rPr>
          <w:lang w:val="fr-FR"/>
        </w:rPr>
      </w:pPr>
      <w:r w:rsidRPr="00987CB8">
        <w:rPr>
          <w:rStyle w:val="HideTWBExt"/>
          <w:lang w:val="fr-FR"/>
        </w:rPr>
        <w:t>&lt;DocAmend2&gt;</w:t>
      </w:r>
      <w:r w:rsidRPr="00987CB8">
        <w:rPr>
          <w:lang w:val="fr-FR"/>
        </w:rPr>
        <w:t>Directive 2013/34/EU</w:t>
      </w:r>
      <w:r w:rsidRPr="00987CB8">
        <w:rPr>
          <w:rStyle w:val="HideTWBExt"/>
          <w:lang w:val="fr-FR"/>
        </w:rPr>
        <w:t>&lt;/DocAmend2&gt;</w:t>
      </w:r>
    </w:p>
    <w:p w14:paraId="58BFDAAD"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29a – </w:t>
      </w:r>
      <w:proofErr w:type="spellStart"/>
      <w:r w:rsidRPr="00987CB8">
        <w:rPr>
          <w:lang w:val="fr-FR"/>
        </w:rPr>
        <w:t>paragraph</w:t>
      </w:r>
      <w:proofErr w:type="spellEnd"/>
      <w:r w:rsidRPr="00987CB8">
        <w:rPr>
          <w:lang w:val="fr-FR"/>
        </w:rPr>
        <w:t xml:space="preserve"> 9</w:t>
      </w:r>
      <w:r w:rsidRPr="00987CB8">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59F224C" w14:textId="77777777" w:rsidTr="00987CB8">
        <w:trPr>
          <w:jc w:val="center"/>
        </w:trPr>
        <w:tc>
          <w:tcPr>
            <w:tcW w:w="9752" w:type="dxa"/>
            <w:gridSpan w:val="2"/>
          </w:tcPr>
          <w:p w14:paraId="53350F77" w14:textId="77777777" w:rsidR="00E16391" w:rsidRPr="00987CB8" w:rsidRDefault="00E16391" w:rsidP="00961949">
            <w:pPr>
              <w:keepNext/>
              <w:rPr>
                <w:lang w:val="fr-FR"/>
              </w:rPr>
            </w:pPr>
          </w:p>
        </w:tc>
      </w:tr>
      <w:tr w:rsidR="00E16391" w:rsidRPr="00987CB8" w14:paraId="2BA1E690" w14:textId="77777777" w:rsidTr="00987CB8">
        <w:trPr>
          <w:jc w:val="center"/>
        </w:trPr>
        <w:tc>
          <w:tcPr>
            <w:tcW w:w="4876" w:type="dxa"/>
            <w:hideMark/>
          </w:tcPr>
          <w:p w14:paraId="34F37DD3"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7C2ED4AD" w14:textId="77777777" w:rsidR="00E16391" w:rsidRPr="00987CB8" w:rsidRDefault="00E16391" w:rsidP="00961949">
            <w:pPr>
              <w:pStyle w:val="ColumnHeading"/>
              <w:keepNext/>
              <w:rPr>
                <w:lang w:val="en-GB"/>
              </w:rPr>
            </w:pPr>
            <w:r w:rsidRPr="00987CB8">
              <w:rPr>
                <w:lang w:val="en-GB"/>
              </w:rPr>
              <w:t>Amendment</w:t>
            </w:r>
          </w:p>
        </w:tc>
      </w:tr>
      <w:tr w:rsidR="00E16391" w:rsidRPr="00987CB8" w14:paraId="1EEAA682" w14:textId="77777777" w:rsidTr="00987CB8">
        <w:trPr>
          <w:jc w:val="center"/>
        </w:trPr>
        <w:tc>
          <w:tcPr>
            <w:tcW w:w="4876" w:type="dxa"/>
          </w:tcPr>
          <w:p w14:paraId="7D16E392" w14:textId="77777777" w:rsidR="00E16391" w:rsidRPr="00987CB8" w:rsidRDefault="00E16391" w:rsidP="00961949">
            <w:pPr>
              <w:pStyle w:val="Normal6"/>
              <w:rPr>
                <w:lang w:val="en-GB"/>
              </w:rPr>
            </w:pPr>
          </w:p>
        </w:tc>
        <w:tc>
          <w:tcPr>
            <w:tcW w:w="4876" w:type="dxa"/>
            <w:hideMark/>
          </w:tcPr>
          <w:p w14:paraId="72256042" w14:textId="37A1A7A4" w:rsidR="00E16391" w:rsidRPr="00987CB8" w:rsidRDefault="00E16391" w:rsidP="00961949">
            <w:pPr>
              <w:pStyle w:val="Normal6"/>
              <w:rPr>
                <w:szCs w:val="24"/>
                <w:lang w:val="en-GB"/>
              </w:rPr>
            </w:pPr>
            <w:r w:rsidRPr="00987CB8">
              <w:rPr>
                <w:b/>
                <w:i/>
                <w:lang w:val="en-GB"/>
              </w:rPr>
              <w:t>(bb)</w:t>
            </w:r>
            <w:r w:rsidRPr="00987CB8">
              <w:rPr>
                <w:b/>
                <w:i/>
                <w:lang w:val="en-GB"/>
              </w:rPr>
              <w:tab/>
              <w:t>paragraph 9 is replaced by the following:</w:t>
            </w:r>
          </w:p>
        </w:tc>
      </w:tr>
      <w:tr w:rsidR="00E16391" w:rsidRPr="00987CB8" w14:paraId="082B5A19" w14:textId="77777777" w:rsidTr="00987CB8">
        <w:trPr>
          <w:jc w:val="center"/>
        </w:trPr>
        <w:tc>
          <w:tcPr>
            <w:tcW w:w="4876" w:type="dxa"/>
            <w:hideMark/>
          </w:tcPr>
          <w:p w14:paraId="2B029DAC" w14:textId="77777777" w:rsidR="00E16391" w:rsidRPr="00987CB8" w:rsidRDefault="00E16391" w:rsidP="00961949">
            <w:pPr>
              <w:pStyle w:val="Normal6"/>
              <w:rPr>
                <w:lang w:val="en-GB"/>
              </w:rPr>
            </w:pPr>
            <w:r w:rsidRPr="00987CB8">
              <w:rPr>
                <w:lang w:val="en-GB"/>
              </w:rPr>
              <w:t>9. The exemption laid down in paragraph 8 shall also apply to public-interest entities subject to the requirements of this Article</w:t>
            </w:r>
            <w:r w:rsidRPr="00987CB8">
              <w:rPr>
                <w:b/>
                <w:i/>
                <w:lang w:val="en-GB"/>
              </w:rPr>
              <w:t xml:space="preserve">, </w:t>
            </w:r>
            <w:proofErr w:type="gramStart"/>
            <w:r w:rsidRPr="00987CB8">
              <w:rPr>
                <w:b/>
                <w:i/>
                <w:lang w:val="en-GB"/>
              </w:rPr>
              <w:t>with the exception of</w:t>
            </w:r>
            <w:proofErr w:type="gramEnd"/>
            <w:r w:rsidRPr="00987CB8">
              <w:rPr>
                <w:b/>
                <w:i/>
                <w:lang w:val="en-GB"/>
              </w:rPr>
              <w:t xml:space="preserve"> large undertakings which are public-interest entities defined in point (a) of point (1) of Article 2 of this Directive</w:t>
            </w:r>
            <w:r w:rsidRPr="00987CB8">
              <w:rPr>
                <w:lang w:val="en-GB"/>
              </w:rPr>
              <w:t>.</w:t>
            </w:r>
          </w:p>
        </w:tc>
        <w:tc>
          <w:tcPr>
            <w:tcW w:w="4876" w:type="dxa"/>
            <w:hideMark/>
          </w:tcPr>
          <w:p w14:paraId="1E679E29" w14:textId="4FA8FDBE" w:rsidR="00E16391" w:rsidRPr="00987CB8" w:rsidRDefault="00E16391" w:rsidP="00961949">
            <w:pPr>
              <w:pStyle w:val="Normal6"/>
              <w:rPr>
                <w:szCs w:val="24"/>
                <w:lang w:val="en-GB"/>
              </w:rPr>
            </w:pPr>
            <w:r w:rsidRPr="00987CB8">
              <w:rPr>
                <w:lang w:val="en-GB"/>
              </w:rPr>
              <w:t>‘9. The exemption laid down in paragraph 8 shall also apply to public-interest entities subject to the requirements of this Article.’</w:t>
            </w:r>
          </w:p>
        </w:tc>
      </w:tr>
    </w:tbl>
    <w:p w14:paraId="2991D0DD" w14:textId="77777777" w:rsidR="00E16391" w:rsidRPr="00987CB8" w:rsidRDefault="00E16391" w:rsidP="00E16391">
      <w:pPr>
        <w:pStyle w:val="CrossRef"/>
        <w:rPr>
          <w:lang w:val="en-GB"/>
        </w:rPr>
      </w:pPr>
      <w:r w:rsidRPr="00987CB8">
        <w:rPr>
          <w:lang w:val="en-GB"/>
        </w:rPr>
        <w:t>(https://eur-lex.europa.eu/legal-content/EN/TXT/?uri=CELEX%3A02013L0034-20240528)</w:t>
      </w:r>
    </w:p>
    <w:p w14:paraId="5A068281" w14:textId="77777777" w:rsidR="00E16391" w:rsidRPr="00987CB8" w:rsidRDefault="00E16391" w:rsidP="00E16391">
      <w:r w:rsidRPr="00987CB8">
        <w:rPr>
          <w:rStyle w:val="HideTWBExt"/>
        </w:rPr>
        <w:t>&lt;/Amend&gt;</w:t>
      </w:r>
    </w:p>
    <w:p w14:paraId="46C96EFF" w14:textId="211B4096"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32</w:t>
      </w:r>
      <w:r w:rsidRPr="00987CB8">
        <w:rPr>
          <w:rStyle w:val="HideTWBExt"/>
          <w:b w:val="0"/>
          <w:lang w:val="en-GB"/>
        </w:rPr>
        <w:t>&lt;/NumAm&gt;</w:t>
      </w:r>
    </w:p>
    <w:p w14:paraId="38B40833"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6DAB6504"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5</w:t>
      </w:r>
      <w:r w:rsidRPr="00987CB8">
        <w:rPr>
          <w:rStyle w:val="HideTWBExt"/>
          <w:b w:val="0"/>
          <w:lang w:val="fr-BE"/>
        </w:rPr>
        <w:t>&lt;/Article&gt;</w:t>
      </w:r>
    </w:p>
    <w:p w14:paraId="634F3825" w14:textId="77777777" w:rsidR="00E16391" w:rsidRPr="00987CB8" w:rsidRDefault="00E16391" w:rsidP="00E16391">
      <w:pPr>
        <w:keepNext/>
        <w:rPr>
          <w:lang w:val="fr-BE"/>
        </w:rPr>
      </w:pPr>
      <w:r w:rsidRPr="00987CB8">
        <w:rPr>
          <w:rStyle w:val="HideTWBExt"/>
          <w:lang w:val="fr-BE"/>
        </w:rPr>
        <w:lastRenderedPageBreak/>
        <w:t>&lt;DocAmend2&gt;</w:t>
      </w:r>
      <w:r w:rsidRPr="00987CB8">
        <w:rPr>
          <w:lang w:val="fr-BE"/>
        </w:rPr>
        <w:t>Directive 2013/34/EU</w:t>
      </w:r>
      <w:r w:rsidRPr="00987CB8">
        <w:rPr>
          <w:rStyle w:val="HideTWBExt"/>
          <w:lang w:val="fr-BE"/>
        </w:rPr>
        <w:t>&lt;/DocAmend2&gt;</w:t>
      </w:r>
    </w:p>
    <w:p w14:paraId="7129E0A5" w14:textId="77777777" w:rsidR="00E16391" w:rsidRPr="00987CB8" w:rsidRDefault="00E16391" w:rsidP="00E16391">
      <w:pPr>
        <w:rPr>
          <w:lang w:val="fr-FR"/>
        </w:rPr>
      </w:pPr>
      <w:r w:rsidRPr="00987CB8">
        <w:rPr>
          <w:rStyle w:val="HideTWBExt"/>
          <w:lang w:val="fr-FR"/>
        </w:rPr>
        <w:t>&lt;Article2&gt;</w:t>
      </w:r>
      <w:r w:rsidRPr="00987CB8">
        <w:rPr>
          <w:lang w:val="fr-FR"/>
        </w:rPr>
        <w:t>Article 29aa</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72E38EF2" w14:textId="77777777" w:rsidTr="00961949">
        <w:trPr>
          <w:jc w:val="center"/>
        </w:trPr>
        <w:tc>
          <w:tcPr>
            <w:tcW w:w="9752" w:type="dxa"/>
            <w:gridSpan w:val="2"/>
          </w:tcPr>
          <w:p w14:paraId="6E9C07C9" w14:textId="77777777" w:rsidR="00E16391" w:rsidRPr="00987CB8" w:rsidRDefault="00E16391" w:rsidP="00961949">
            <w:pPr>
              <w:keepNext/>
              <w:rPr>
                <w:lang w:val="fr-FR"/>
              </w:rPr>
            </w:pPr>
          </w:p>
        </w:tc>
      </w:tr>
      <w:tr w:rsidR="00E16391" w:rsidRPr="00987CB8" w14:paraId="285E56AB" w14:textId="77777777" w:rsidTr="00961949">
        <w:trPr>
          <w:jc w:val="center"/>
        </w:trPr>
        <w:tc>
          <w:tcPr>
            <w:tcW w:w="4876" w:type="dxa"/>
            <w:hideMark/>
          </w:tcPr>
          <w:p w14:paraId="1EEFCD88"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70AC985F" w14:textId="77777777" w:rsidR="00E16391" w:rsidRPr="00987CB8" w:rsidRDefault="00E16391" w:rsidP="00961949">
            <w:pPr>
              <w:pStyle w:val="ColumnHeading"/>
              <w:keepNext/>
              <w:rPr>
                <w:lang w:val="en-GB"/>
              </w:rPr>
            </w:pPr>
            <w:r w:rsidRPr="00987CB8">
              <w:rPr>
                <w:lang w:val="en-GB"/>
              </w:rPr>
              <w:t>Amendment</w:t>
            </w:r>
          </w:p>
        </w:tc>
      </w:tr>
      <w:tr w:rsidR="00E16391" w:rsidRPr="00987CB8" w14:paraId="640CADA5" w14:textId="77777777" w:rsidTr="00961949">
        <w:trPr>
          <w:jc w:val="center"/>
        </w:trPr>
        <w:tc>
          <w:tcPr>
            <w:tcW w:w="4876" w:type="dxa"/>
            <w:hideMark/>
          </w:tcPr>
          <w:p w14:paraId="462FB629" w14:textId="0D9FC582" w:rsidR="00E16391" w:rsidRPr="00987CB8" w:rsidRDefault="00E16391" w:rsidP="00961949">
            <w:pPr>
              <w:pStyle w:val="Normal6"/>
              <w:rPr>
                <w:lang w:val="en-GB"/>
              </w:rPr>
            </w:pPr>
            <w:r w:rsidRPr="00987CB8">
              <w:rPr>
                <w:b/>
                <w:i/>
              </w:rPr>
              <w:t>[...]</w:t>
            </w:r>
          </w:p>
        </w:tc>
        <w:tc>
          <w:tcPr>
            <w:tcW w:w="4876" w:type="dxa"/>
            <w:hideMark/>
          </w:tcPr>
          <w:p w14:paraId="2F6C2D25" w14:textId="77777777" w:rsidR="00E16391" w:rsidRPr="00987CB8" w:rsidRDefault="00E16391" w:rsidP="00961949">
            <w:pPr>
              <w:pStyle w:val="Normal6"/>
              <w:rPr>
                <w:szCs w:val="24"/>
                <w:lang w:val="en-GB"/>
              </w:rPr>
            </w:pPr>
            <w:proofErr w:type="spellStart"/>
            <w:proofErr w:type="gramStart"/>
            <w:r w:rsidRPr="00987CB8">
              <w:rPr>
                <w:b/>
                <w:i/>
              </w:rPr>
              <w:t>deleted</w:t>
            </w:r>
            <w:proofErr w:type="spellEnd"/>
            <w:proofErr w:type="gramEnd"/>
          </w:p>
        </w:tc>
      </w:tr>
    </w:tbl>
    <w:p w14:paraId="556E7E8A" w14:textId="77777777" w:rsidR="00E16391" w:rsidRPr="00987CB8" w:rsidRDefault="00E16391" w:rsidP="00E16391">
      <w:r w:rsidRPr="00987CB8">
        <w:rPr>
          <w:rStyle w:val="HideTWBExt"/>
        </w:rPr>
        <w:t>&lt;/Amend&gt;</w:t>
      </w:r>
    </w:p>
    <w:p w14:paraId="0AF947AE" w14:textId="4568CBB1"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33</w:t>
      </w:r>
      <w:r w:rsidRPr="00987CB8">
        <w:rPr>
          <w:rStyle w:val="HideTWBExt"/>
          <w:b w:val="0"/>
          <w:lang w:val="en-GB"/>
        </w:rPr>
        <w:t>&lt;/NumAm&gt;</w:t>
      </w:r>
    </w:p>
    <w:p w14:paraId="183FA5FF"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CCFDB90"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6 – point -a (new)</w:t>
      </w:r>
      <w:r w:rsidRPr="00987CB8">
        <w:rPr>
          <w:rStyle w:val="HideTWBExt"/>
          <w:b w:val="0"/>
          <w:lang w:val="fr-BE"/>
        </w:rPr>
        <w:t>&lt;/Article&gt;</w:t>
      </w:r>
    </w:p>
    <w:p w14:paraId="2D26F86F"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4B157AFD"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29b – </w:t>
      </w:r>
      <w:proofErr w:type="spellStart"/>
      <w:r w:rsidRPr="00987CB8">
        <w:rPr>
          <w:lang w:val="fr-BE"/>
        </w:rPr>
        <w:t>paragraph</w:t>
      </w:r>
      <w:proofErr w:type="spellEnd"/>
      <w:r w:rsidRPr="00987CB8">
        <w:rPr>
          <w:lang w:val="fr-BE"/>
        </w:rPr>
        <w:t xml:space="preserve"> 1 – </w:t>
      </w:r>
      <w:proofErr w:type="spellStart"/>
      <w:r w:rsidRPr="00987CB8">
        <w:rPr>
          <w:lang w:val="fr-BE"/>
        </w:rPr>
        <w:t>subparagraph</w:t>
      </w:r>
      <w:proofErr w:type="spellEnd"/>
      <w:r w:rsidRPr="00987CB8">
        <w:rPr>
          <w:lang w:val="fr-BE"/>
        </w:rPr>
        <w:t xml:space="preserve"> 1</w:t>
      </w:r>
      <w:r w:rsidRPr="00987CB8">
        <w:rPr>
          <w:rStyle w:val="HideTWBExt"/>
          <w:lang w:val="fr-BE"/>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5913E896" w14:textId="77777777" w:rsidTr="00987CB8">
        <w:trPr>
          <w:jc w:val="center"/>
        </w:trPr>
        <w:tc>
          <w:tcPr>
            <w:tcW w:w="9752" w:type="dxa"/>
            <w:gridSpan w:val="2"/>
          </w:tcPr>
          <w:p w14:paraId="121C0C63" w14:textId="77777777" w:rsidR="00E16391" w:rsidRPr="00987CB8" w:rsidRDefault="00E16391" w:rsidP="00961949">
            <w:pPr>
              <w:keepNext/>
              <w:rPr>
                <w:lang w:val="fr-BE"/>
              </w:rPr>
            </w:pPr>
          </w:p>
        </w:tc>
      </w:tr>
      <w:tr w:rsidR="00E16391" w:rsidRPr="00987CB8" w14:paraId="11792767" w14:textId="77777777" w:rsidTr="00987CB8">
        <w:trPr>
          <w:jc w:val="center"/>
        </w:trPr>
        <w:tc>
          <w:tcPr>
            <w:tcW w:w="4876" w:type="dxa"/>
            <w:hideMark/>
          </w:tcPr>
          <w:p w14:paraId="6BCEAC4A"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72B47F00" w14:textId="77777777" w:rsidR="00E16391" w:rsidRPr="00987CB8" w:rsidRDefault="00E16391" w:rsidP="00961949">
            <w:pPr>
              <w:pStyle w:val="ColumnHeading"/>
              <w:keepNext/>
              <w:rPr>
                <w:lang w:val="en-GB"/>
              </w:rPr>
            </w:pPr>
            <w:r w:rsidRPr="00987CB8">
              <w:rPr>
                <w:lang w:val="en-GB"/>
              </w:rPr>
              <w:t>Amendment</w:t>
            </w:r>
          </w:p>
        </w:tc>
      </w:tr>
      <w:tr w:rsidR="00E16391" w:rsidRPr="00987CB8" w14:paraId="6BDF8102" w14:textId="77777777" w:rsidTr="00987CB8">
        <w:trPr>
          <w:jc w:val="center"/>
        </w:trPr>
        <w:tc>
          <w:tcPr>
            <w:tcW w:w="4876" w:type="dxa"/>
          </w:tcPr>
          <w:p w14:paraId="6FE94C64" w14:textId="77777777" w:rsidR="00E16391" w:rsidRPr="00987CB8" w:rsidRDefault="00E16391" w:rsidP="00961949">
            <w:pPr>
              <w:pStyle w:val="Normal6"/>
              <w:rPr>
                <w:lang w:val="en-GB"/>
              </w:rPr>
            </w:pPr>
          </w:p>
        </w:tc>
        <w:tc>
          <w:tcPr>
            <w:tcW w:w="4876" w:type="dxa"/>
            <w:hideMark/>
          </w:tcPr>
          <w:p w14:paraId="64249E73" w14:textId="77777777" w:rsidR="00E16391" w:rsidRPr="00987CB8" w:rsidRDefault="00E16391" w:rsidP="00961949">
            <w:pPr>
              <w:pStyle w:val="Normal6"/>
              <w:rPr>
                <w:szCs w:val="24"/>
                <w:lang w:val="en-GB"/>
              </w:rPr>
            </w:pPr>
            <w:r w:rsidRPr="00987CB8">
              <w:rPr>
                <w:b/>
                <w:i/>
                <w:lang w:val="en-GB"/>
              </w:rPr>
              <w:t>(-a)</w:t>
            </w:r>
            <w:r w:rsidRPr="00987CB8">
              <w:rPr>
                <w:b/>
                <w:i/>
                <w:lang w:val="en-GB"/>
              </w:rPr>
              <w:tab/>
              <w:t>in paragraph 1, the first subparagraph is replaced by the following:</w:t>
            </w:r>
          </w:p>
        </w:tc>
      </w:tr>
      <w:tr w:rsidR="00E16391" w:rsidRPr="00987CB8" w14:paraId="42D4641A" w14:textId="77777777" w:rsidTr="00987CB8">
        <w:trPr>
          <w:jc w:val="center"/>
        </w:trPr>
        <w:tc>
          <w:tcPr>
            <w:tcW w:w="4876" w:type="dxa"/>
            <w:hideMark/>
          </w:tcPr>
          <w:p w14:paraId="786524C1" w14:textId="77777777" w:rsidR="00E16391" w:rsidRPr="00987CB8" w:rsidRDefault="00E16391" w:rsidP="00961949">
            <w:pPr>
              <w:pStyle w:val="Normal6"/>
              <w:rPr>
                <w:lang w:val="en-GB"/>
              </w:rPr>
            </w:pPr>
            <w:r w:rsidRPr="00987CB8">
              <w:rPr>
                <w:lang w:val="en-GB"/>
              </w:rPr>
              <w:t xml:space="preserve">The Commission shall adopt delegated acts in accordance with Article 49 supplementing this Directive to provide for sustainability reporting standards. Those sustainability reporting standards shall specify </w:t>
            </w:r>
            <w:r w:rsidRPr="00987CB8">
              <w:rPr>
                <w:b/>
                <w:i/>
                <w:lang w:val="en-GB"/>
              </w:rPr>
              <w:t>the</w:t>
            </w:r>
            <w:r w:rsidRPr="00987CB8">
              <w:rPr>
                <w:lang w:val="en-GB"/>
              </w:rPr>
              <w:t xml:space="preserve"> information that undertakings are to report in accordance with Articles 19a and 29a </w:t>
            </w:r>
            <w:r w:rsidRPr="00987CB8">
              <w:rPr>
                <w:b/>
                <w:i/>
                <w:lang w:val="en-GB"/>
              </w:rPr>
              <w:t>and,</w:t>
            </w:r>
            <w:r w:rsidRPr="00987CB8">
              <w:rPr>
                <w:lang w:val="en-GB"/>
              </w:rPr>
              <w:t xml:space="preserve"> where relevant, </w:t>
            </w:r>
            <w:r w:rsidRPr="00987CB8">
              <w:rPr>
                <w:b/>
                <w:i/>
                <w:lang w:val="en-GB"/>
              </w:rPr>
              <w:t>shall specify</w:t>
            </w:r>
            <w:r w:rsidRPr="00987CB8">
              <w:rPr>
                <w:lang w:val="en-GB"/>
              </w:rPr>
              <w:t xml:space="preserve"> the structure to be used to present that information.</w:t>
            </w:r>
          </w:p>
        </w:tc>
        <w:tc>
          <w:tcPr>
            <w:tcW w:w="4876" w:type="dxa"/>
            <w:hideMark/>
          </w:tcPr>
          <w:p w14:paraId="5B400A34" w14:textId="605B195E" w:rsidR="00E16391" w:rsidRPr="00987CB8" w:rsidRDefault="00E16391" w:rsidP="00961949">
            <w:pPr>
              <w:pStyle w:val="Normal6"/>
              <w:rPr>
                <w:szCs w:val="24"/>
                <w:lang w:val="en-GB"/>
              </w:rPr>
            </w:pPr>
            <w:r w:rsidRPr="00987CB8">
              <w:rPr>
                <w:lang w:val="en-GB"/>
              </w:rPr>
              <w:t>‘The Commission shall adopt delegated acts in accordance with Article 49 supplementing this Directive to provide for sustainability reporting standards. Those sustainability reporting standards shall specify</w:t>
            </w:r>
            <w:r w:rsidRPr="00987CB8">
              <w:rPr>
                <w:b/>
                <w:i/>
                <w:lang w:val="en-GB"/>
              </w:rPr>
              <w:t>:</w:t>
            </w:r>
          </w:p>
        </w:tc>
      </w:tr>
      <w:tr w:rsidR="00E16391" w:rsidRPr="00987CB8" w14:paraId="189084BD" w14:textId="77777777" w:rsidTr="00987CB8">
        <w:trPr>
          <w:jc w:val="center"/>
        </w:trPr>
        <w:tc>
          <w:tcPr>
            <w:tcW w:w="4876" w:type="dxa"/>
          </w:tcPr>
          <w:p w14:paraId="691112E8" w14:textId="77777777" w:rsidR="00E16391" w:rsidRPr="00987CB8" w:rsidRDefault="00E16391" w:rsidP="00961949">
            <w:pPr>
              <w:pStyle w:val="Normal6"/>
              <w:rPr>
                <w:lang w:val="en-GB"/>
              </w:rPr>
            </w:pPr>
          </w:p>
        </w:tc>
        <w:tc>
          <w:tcPr>
            <w:tcW w:w="4876" w:type="dxa"/>
            <w:hideMark/>
          </w:tcPr>
          <w:p w14:paraId="4F0F49D6" w14:textId="21E923B6" w:rsidR="00E16391" w:rsidRPr="00987CB8" w:rsidRDefault="00E16391" w:rsidP="00961949">
            <w:pPr>
              <w:pStyle w:val="Normal6"/>
              <w:rPr>
                <w:szCs w:val="24"/>
                <w:lang w:val="en-GB"/>
              </w:rPr>
            </w:pPr>
            <w:r w:rsidRPr="00987CB8">
              <w:rPr>
                <w:b/>
                <w:i/>
                <w:lang w:val="en-GB"/>
              </w:rPr>
              <w:t>(a) the specific</w:t>
            </w:r>
            <w:r w:rsidRPr="00987CB8">
              <w:rPr>
                <w:lang w:val="en-GB"/>
              </w:rPr>
              <w:t xml:space="preserve"> information </w:t>
            </w:r>
            <w:r w:rsidRPr="00987CB8">
              <w:rPr>
                <w:b/>
                <w:i/>
                <w:lang w:val="en-GB"/>
              </w:rPr>
              <w:t>and the related data points</w:t>
            </w:r>
            <w:r w:rsidRPr="00987CB8">
              <w:rPr>
                <w:lang w:val="en-GB"/>
              </w:rPr>
              <w:t xml:space="preserve"> that undertakings are to report in accordance with Articles 19a and 29a</w:t>
            </w:r>
            <w:r w:rsidRPr="00987CB8">
              <w:rPr>
                <w:b/>
                <w:i/>
                <w:lang w:val="en-GB"/>
              </w:rPr>
              <w:t>;</w:t>
            </w:r>
          </w:p>
        </w:tc>
      </w:tr>
      <w:tr w:rsidR="00E16391" w:rsidRPr="00987CB8" w14:paraId="66F31D34" w14:textId="77777777" w:rsidTr="00987CB8">
        <w:trPr>
          <w:jc w:val="center"/>
        </w:trPr>
        <w:tc>
          <w:tcPr>
            <w:tcW w:w="4876" w:type="dxa"/>
          </w:tcPr>
          <w:p w14:paraId="7B411302" w14:textId="77777777" w:rsidR="00E16391" w:rsidRPr="00987CB8" w:rsidRDefault="00E16391" w:rsidP="00961949">
            <w:pPr>
              <w:pStyle w:val="Normal6"/>
              <w:rPr>
                <w:lang w:val="en-GB"/>
              </w:rPr>
            </w:pPr>
          </w:p>
        </w:tc>
        <w:tc>
          <w:tcPr>
            <w:tcW w:w="4876" w:type="dxa"/>
            <w:hideMark/>
          </w:tcPr>
          <w:p w14:paraId="0A833774" w14:textId="080BBA90" w:rsidR="00E16391" w:rsidRPr="00987CB8" w:rsidRDefault="00E16391" w:rsidP="00961949">
            <w:pPr>
              <w:pStyle w:val="Normal6"/>
              <w:rPr>
                <w:szCs w:val="24"/>
                <w:lang w:val="en-GB"/>
              </w:rPr>
            </w:pPr>
            <w:r w:rsidRPr="00987CB8">
              <w:rPr>
                <w:b/>
                <w:i/>
                <w:lang w:val="en-GB"/>
              </w:rPr>
              <w:t>(b) the specific information and the related data points that undertakings may choose to provide; and</w:t>
            </w:r>
          </w:p>
        </w:tc>
      </w:tr>
      <w:tr w:rsidR="00E16391" w:rsidRPr="00987CB8" w14:paraId="0236A0C1" w14:textId="77777777" w:rsidTr="00987CB8">
        <w:trPr>
          <w:jc w:val="center"/>
        </w:trPr>
        <w:tc>
          <w:tcPr>
            <w:tcW w:w="4876" w:type="dxa"/>
          </w:tcPr>
          <w:p w14:paraId="17B43959" w14:textId="77777777" w:rsidR="00E16391" w:rsidRPr="00987CB8" w:rsidRDefault="00E16391" w:rsidP="00961949">
            <w:pPr>
              <w:pStyle w:val="Normal6"/>
              <w:rPr>
                <w:lang w:val="en-GB"/>
              </w:rPr>
            </w:pPr>
          </w:p>
        </w:tc>
        <w:tc>
          <w:tcPr>
            <w:tcW w:w="4876" w:type="dxa"/>
            <w:hideMark/>
          </w:tcPr>
          <w:p w14:paraId="7808BC8F" w14:textId="77777777" w:rsidR="00E16391" w:rsidRPr="00987CB8" w:rsidRDefault="00E16391" w:rsidP="00961949">
            <w:pPr>
              <w:pStyle w:val="Normal6"/>
              <w:rPr>
                <w:szCs w:val="24"/>
                <w:lang w:val="en-GB"/>
              </w:rPr>
            </w:pPr>
            <w:r w:rsidRPr="00987CB8">
              <w:rPr>
                <w:b/>
                <w:i/>
                <w:lang w:val="en-GB"/>
              </w:rPr>
              <w:t>(c)</w:t>
            </w:r>
            <w:r w:rsidRPr="00987CB8">
              <w:rPr>
                <w:lang w:val="en-GB"/>
              </w:rPr>
              <w:t xml:space="preserve"> where relevant, the structure to be used to present that information.</w:t>
            </w:r>
          </w:p>
        </w:tc>
      </w:tr>
      <w:tr w:rsidR="00E16391" w:rsidRPr="00987CB8" w:rsidDel="00D00F00" w14:paraId="06C4389F" w14:textId="77777777" w:rsidTr="00961949">
        <w:trPr>
          <w:jc w:val="center"/>
        </w:trPr>
        <w:tc>
          <w:tcPr>
            <w:tcW w:w="4876" w:type="dxa"/>
          </w:tcPr>
          <w:p w14:paraId="04C1C7AF" w14:textId="77777777" w:rsidR="00E16391" w:rsidRPr="00987CB8" w:rsidDel="00D00F00" w:rsidRDefault="00E16391" w:rsidP="00961949">
            <w:pPr>
              <w:pStyle w:val="Normal6"/>
              <w:rPr>
                <w:lang w:val="en-GB"/>
              </w:rPr>
            </w:pPr>
          </w:p>
        </w:tc>
        <w:tc>
          <w:tcPr>
            <w:tcW w:w="4876" w:type="dxa"/>
          </w:tcPr>
          <w:p w14:paraId="19164791" w14:textId="77777777" w:rsidR="00E16391" w:rsidRPr="00987CB8" w:rsidDel="00D00F00" w:rsidRDefault="00E16391" w:rsidP="00961949">
            <w:pPr>
              <w:pStyle w:val="Normal6"/>
              <w:rPr>
                <w:b/>
                <w:i/>
                <w:lang w:val="en-GB"/>
              </w:rPr>
            </w:pPr>
            <w:proofErr w:type="gramStart"/>
            <w:r w:rsidRPr="00987CB8">
              <w:rPr>
                <w:b/>
                <w:i/>
                <w:lang w:val="en-GB"/>
              </w:rPr>
              <w:t>For the purpose of</w:t>
            </w:r>
            <w:proofErr w:type="gramEnd"/>
            <w:r w:rsidRPr="00987CB8">
              <w:rPr>
                <w:b/>
                <w:i/>
                <w:lang w:val="en-GB"/>
              </w:rPr>
              <w:t xml:space="preserve"> point (a), the number of mandatory data points shall not be more than 100.</w:t>
            </w:r>
          </w:p>
        </w:tc>
      </w:tr>
      <w:tr w:rsidR="00E16391" w:rsidRPr="00987CB8" w:rsidDel="00D00F00" w14:paraId="5A16E327" w14:textId="77777777" w:rsidTr="00961949">
        <w:trPr>
          <w:jc w:val="center"/>
        </w:trPr>
        <w:tc>
          <w:tcPr>
            <w:tcW w:w="4876" w:type="dxa"/>
          </w:tcPr>
          <w:p w14:paraId="30BCE3C6" w14:textId="77777777" w:rsidR="00E16391" w:rsidRPr="00987CB8" w:rsidDel="00D00F00" w:rsidRDefault="00E16391" w:rsidP="00961949">
            <w:pPr>
              <w:pStyle w:val="Normal6"/>
              <w:rPr>
                <w:lang w:val="en-GB"/>
              </w:rPr>
            </w:pPr>
          </w:p>
        </w:tc>
        <w:tc>
          <w:tcPr>
            <w:tcW w:w="4876" w:type="dxa"/>
          </w:tcPr>
          <w:p w14:paraId="597AE102" w14:textId="77777777" w:rsidR="00E16391" w:rsidRPr="00987CB8" w:rsidDel="00D00F00" w:rsidRDefault="00E16391" w:rsidP="00961949">
            <w:pPr>
              <w:pStyle w:val="Normal6"/>
              <w:rPr>
                <w:b/>
                <w:i/>
                <w:lang w:val="en-GB"/>
              </w:rPr>
            </w:pPr>
            <w:proofErr w:type="gramStart"/>
            <w:r w:rsidRPr="00987CB8">
              <w:rPr>
                <w:b/>
                <w:i/>
                <w:lang w:val="en-GB"/>
              </w:rPr>
              <w:t>For the purpose of</w:t>
            </w:r>
            <w:proofErr w:type="gramEnd"/>
            <w:r w:rsidRPr="00987CB8">
              <w:rPr>
                <w:b/>
                <w:i/>
                <w:lang w:val="en-GB"/>
              </w:rPr>
              <w:t xml:space="preserve"> point (b), the number of voluntary data points shall not be more than 50.’</w:t>
            </w:r>
          </w:p>
        </w:tc>
      </w:tr>
    </w:tbl>
    <w:p w14:paraId="4F18A672" w14:textId="77777777" w:rsidR="00E16391" w:rsidRPr="00987CB8" w:rsidRDefault="00E16391" w:rsidP="00E16391">
      <w:pPr>
        <w:pStyle w:val="CrossRef"/>
        <w:rPr>
          <w:lang w:val="en-GB"/>
        </w:rPr>
      </w:pPr>
      <w:r w:rsidRPr="00987CB8">
        <w:rPr>
          <w:lang w:val="en-GB"/>
        </w:rPr>
        <w:t>(https://eur-lex.europa.eu/legal-content/EN/TXT/?uri=CELEX%3A02013L0034-20240528)</w:t>
      </w:r>
    </w:p>
    <w:p w14:paraId="7FB64292" w14:textId="77777777" w:rsidR="00E16391" w:rsidRPr="00987CB8" w:rsidRDefault="00E16391" w:rsidP="00E16391">
      <w:r w:rsidRPr="00987CB8">
        <w:rPr>
          <w:rStyle w:val="HideTWBExt"/>
        </w:rPr>
        <w:lastRenderedPageBreak/>
        <w:t>&lt;/Amend&gt;</w:t>
      </w:r>
    </w:p>
    <w:p w14:paraId="0E24CF1B" w14:textId="4500D7B1"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34</w:t>
      </w:r>
      <w:r w:rsidRPr="00987CB8">
        <w:rPr>
          <w:rStyle w:val="HideTWBExt"/>
          <w:b w:val="0"/>
          <w:lang w:val="en-GB"/>
        </w:rPr>
        <w:t>&lt;/NumAm&gt;</w:t>
      </w:r>
    </w:p>
    <w:p w14:paraId="352A0039"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27575423"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6 – point a </w:t>
      </w:r>
      <w:proofErr w:type="spellStart"/>
      <w:proofErr w:type="gramStart"/>
      <w:r w:rsidRPr="00987CB8">
        <w:rPr>
          <w:lang w:val="fr-BE"/>
        </w:rPr>
        <w:t>a</w:t>
      </w:r>
      <w:proofErr w:type="spellEnd"/>
      <w:proofErr w:type="gramEnd"/>
      <w:r w:rsidRPr="00987CB8">
        <w:rPr>
          <w:lang w:val="fr-BE"/>
        </w:rPr>
        <w:t xml:space="preserve"> (new)</w:t>
      </w:r>
      <w:r w:rsidRPr="00987CB8">
        <w:rPr>
          <w:rStyle w:val="HideTWBExt"/>
          <w:b w:val="0"/>
          <w:lang w:val="fr-BE"/>
        </w:rPr>
        <w:t>&lt;/Article&gt;</w:t>
      </w:r>
    </w:p>
    <w:p w14:paraId="5C439CDA"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28E544BE"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29b – </w:t>
      </w:r>
      <w:proofErr w:type="spellStart"/>
      <w:r w:rsidRPr="00987CB8">
        <w:rPr>
          <w:lang w:val="fr-BE"/>
        </w:rPr>
        <w:t>paragraph</w:t>
      </w:r>
      <w:proofErr w:type="spellEnd"/>
      <w:r w:rsidRPr="00987CB8">
        <w:rPr>
          <w:lang w:val="fr-BE"/>
        </w:rPr>
        <w:t xml:space="preserve"> 1 – </w:t>
      </w:r>
      <w:proofErr w:type="spellStart"/>
      <w:r w:rsidRPr="00987CB8">
        <w:rPr>
          <w:lang w:val="fr-BE"/>
        </w:rPr>
        <w:t>subparagraphs</w:t>
      </w:r>
      <w:proofErr w:type="spellEnd"/>
      <w:r w:rsidRPr="00987CB8">
        <w:rPr>
          <w:lang w:val="fr-BE"/>
        </w:rPr>
        <w:t xml:space="preserve"> 7 and 8</w:t>
      </w:r>
      <w:r w:rsidRPr="00987CB8">
        <w:rPr>
          <w:rStyle w:val="HideTWBExt"/>
          <w:lang w:val="fr-BE"/>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4097B30" w14:textId="77777777" w:rsidTr="00987CB8">
        <w:trPr>
          <w:jc w:val="center"/>
        </w:trPr>
        <w:tc>
          <w:tcPr>
            <w:tcW w:w="9752" w:type="dxa"/>
            <w:gridSpan w:val="2"/>
          </w:tcPr>
          <w:p w14:paraId="7E8AF5ED" w14:textId="77777777" w:rsidR="00E16391" w:rsidRPr="00987CB8" w:rsidRDefault="00E16391" w:rsidP="00961949">
            <w:pPr>
              <w:keepNext/>
              <w:rPr>
                <w:lang w:val="fr-BE"/>
              </w:rPr>
            </w:pPr>
          </w:p>
        </w:tc>
      </w:tr>
      <w:tr w:rsidR="00E16391" w:rsidRPr="00987CB8" w14:paraId="07B9B2E2" w14:textId="77777777" w:rsidTr="00987CB8">
        <w:trPr>
          <w:jc w:val="center"/>
        </w:trPr>
        <w:tc>
          <w:tcPr>
            <w:tcW w:w="4876" w:type="dxa"/>
            <w:hideMark/>
          </w:tcPr>
          <w:p w14:paraId="6AC79E1A"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07093818" w14:textId="77777777" w:rsidR="00E16391" w:rsidRPr="00987CB8" w:rsidRDefault="00E16391" w:rsidP="00961949">
            <w:pPr>
              <w:pStyle w:val="ColumnHeading"/>
              <w:keepNext/>
              <w:rPr>
                <w:lang w:val="en-GB"/>
              </w:rPr>
            </w:pPr>
            <w:r w:rsidRPr="00987CB8">
              <w:rPr>
                <w:lang w:val="en-GB"/>
              </w:rPr>
              <w:t>Amendment</w:t>
            </w:r>
          </w:p>
        </w:tc>
      </w:tr>
      <w:tr w:rsidR="00E16391" w:rsidRPr="00987CB8" w14:paraId="38B7E865" w14:textId="77777777" w:rsidTr="00987CB8">
        <w:trPr>
          <w:jc w:val="center"/>
        </w:trPr>
        <w:tc>
          <w:tcPr>
            <w:tcW w:w="4876" w:type="dxa"/>
          </w:tcPr>
          <w:p w14:paraId="7A104A7C" w14:textId="77777777" w:rsidR="00E16391" w:rsidRPr="00987CB8" w:rsidRDefault="00E16391" w:rsidP="00961949">
            <w:pPr>
              <w:pStyle w:val="Normal6"/>
              <w:rPr>
                <w:lang w:val="en-GB"/>
              </w:rPr>
            </w:pPr>
          </w:p>
        </w:tc>
        <w:tc>
          <w:tcPr>
            <w:tcW w:w="4876" w:type="dxa"/>
            <w:hideMark/>
          </w:tcPr>
          <w:p w14:paraId="5E0674B3" w14:textId="4C5F6FAD" w:rsidR="00E16391" w:rsidRPr="00987CB8" w:rsidRDefault="00E16391" w:rsidP="00961949">
            <w:pPr>
              <w:pStyle w:val="Normal6"/>
              <w:rPr>
                <w:szCs w:val="24"/>
                <w:lang w:val="en-GB"/>
              </w:rPr>
            </w:pPr>
            <w:r w:rsidRPr="00987CB8">
              <w:rPr>
                <w:b/>
                <w:i/>
                <w:lang w:val="en-GB"/>
              </w:rPr>
              <w:t>(aa)</w:t>
            </w:r>
            <w:r w:rsidRPr="00987CB8">
              <w:rPr>
                <w:b/>
                <w:i/>
                <w:lang w:val="en-GB"/>
              </w:rPr>
              <w:tab/>
              <w:t>in paragraph 1, the seventh and eighth subparagraphs are replaced by the following:</w:t>
            </w:r>
          </w:p>
        </w:tc>
      </w:tr>
      <w:tr w:rsidR="00E16391" w:rsidRPr="00987CB8" w14:paraId="27861F9C" w14:textId="77777777" w:rsidTr="00987CB8">
        <w:trPr>
          <w:jc w:val="center"/>
        </w:trPr>
        <w:tc>
          <w:tcPr>
            <w:tcW w:w="4876" w:type="dxa"/>
            <w:hideMark/>
          </w:tcPr>
          <w:p w14:paraId="025B3DB7" w14:textId="77777777" w:rsidR="00E16391" w:rsidRPr="00987CB8" w:rsidRDefault="00E16391" w:rsidP="00961949">
            <w:pPr>
              <w:pStyle w:val="Normal6"/>
              <w:rPr>
                <w:lang w:val="en-GB"/>
              </w:rPr>
            </w:pPr>
            <w:r w:rsidRPr="00987CB8">
              <w:rPr>
                <w:lang w:val="en-GB"/>
              </w:rPr>
              <w:t>The Commission shall, at least every three years after their date of application, review the delegated acts adopted pursuant to this Article</w:t>
            </w:r>
            <w:r w:rsidRPr="00987CB8">
              <w:rPr>
                <w:b/>
                <w:i/>
                <w:lang w:val="en-GB"/>
              </w:rPr>
              <w:t>, taking into consideration the technical advice of the European Financial Reporting Advisory Group (EFRAG),</w:t>
            </w:r>
            <w:r w:rsidRPr="00987CB8">
              <w:rPr>
                <w:lang w:val="en-GB"/>
              </w:rPr>
              <w:t xml:space="preserve"> and, where necessary, it shall amend such delegated acts to </w:t>
            </w:r>
            <w:proofErr w:type="gramStart"/>
            <w:r w:rsidRPr="00987CB8">
              <w:rPr>
                <w:lang w:val="en-GB"/>
              </w:rPr>
              <w:t>take into account</w:t>
            </w:r>
            <w:proofErr w:type="gramEnd"/>
            <w:r w:rsidRPr="00987CB8">
              <w:rPr>
                <w:lang w:val="en-GB"/>
              </w:rPr>
              <w:t xml:space="preserve"> relevant developments, including developments with regard to international standards.</w:t>
            </w:r>
          </w:p>
        </w:tc>
        <w:tc>
          <w:tcPr>
            <w:tcW w:w="4876" w:type="dxa"/>
            <w:hideMark/>
          </w:tcPr>
          <w:p w14:paraId="015B52DA" w14:textId="044C198A" w:rsidR="00E16391" w:rsidRPr="00987CB8" w:rsidRDefault="00E16391" w:rsidP="00961949">
            <w:pPr>
              <w:pStyle w:val="Normal6"/>
              <w:rPr>
                <w:szCs w:val="24"/>
                <w:lang w:val="en-GB"/>
              </w:rPr>
            </w:pPr>
            <w:r w:rsidRPr="00987CB8">
              <w:rPr>
                <w:lang w:val="en-GB"/>
              </w:rPr>
              <w:t xml:space="preserve">‘The Commission shall, at least every three years after their date of application, review the delegated acts adopted pursuant to this Article and, where necessary, it shall amend such delegated acts to </w:t>
            </w:r>
            <w:proofErr w:type="gramStart"/>
            <w:r w:rsidRPr="00987CB8">
              <w:rPr>
                <w:lang w:val="en-GB"/>
              </w:rPr>
              <w:t>take into account</w:t>
            </w:r>
            <w:proofErr w:type="gramEnd"/>
            <w:r w:rsidRPr="00987CB8">
              <w:rPr>
                <w:lang w:val="en-GB"/>
              </w:rPr>
              <w:t xml:space="preserve"> relevant developments, including developments with regard to international standards.</w:t>
            </w:r>
          </w:p>
        </w:tc>
      </w:tr>
      <w:tr w:rsidR="00E16391" w:rsidRPr="00987CB8" w14:paraId="28174E15" w14:textId="77777777" w:rsidTr="00987CB8">
        <w:trPr>
          <w:jc w:val="center"/>
        </w:trPr>
        <w:tc>
          <w:tcPr>
            <w:tcW w:w="4876" w:type="dxa"/>
            <w:hideMark/>
          </w:tcPr>
          <w:p w14:paraId="5F7766CD" w14:textId="77777777" w:rsidR="00E16391" w:rsidRPr="00987CB8" w:rsidRDefault="00E16391" w:rsidP="00961949">
            <w:pPr>
              <w:pStyle w:val="Normal6"/>
              <w:rPr>
                <w:lang w:val="en-GB"/>
              </w:rPr>
            </w:pPr>
            <w:r w:rsidRPr="00987CB8">
              <w:rPr>
                <w:lang w:val="en-GB"/>
              </w:rPr>
              <w:t>The Commission shall, at least once a year, consult the European Parliament, and consult jointly the Member State Expert Group on Sustainable Finance, referred to in Article 24 of Regulation (EU) 2020/852, and the Accounting Regulatory Committee, referred to in Article 6 of Regulation (EC) No 1606/2002, on</w:t>
            </w:r>
            <w:r w:rsidRPr="00987CB8">
              <w:rPr>
                <w:b/>
                <w:i/>
                <w:lang w:val="en-GB"/>
              </w:rPr>
              <w:t xml:space="preserve"> EFRAG’s work programme as regards</w:t>
            </w:r>
            <w:r w:rsidRPr="00987CB8">
              <w:rPr>
                <w:lang w:val="en-GB"/>
              </w:rPr>
              <w:t xml:space="preserve"> the development of sustainability reporting standards.</w:t>
            </w:r>
          </w:p>
        </w:tc>
        <w:tc>
          <w:tcPr>
            <w:tcW w:w="4876" w:type="dxa"/>
            <w:hideMark/>
          </w:tcPr>
          <w:p w14:paraId="02AFA9F2" w14:textId="77777777" w:rsidR="00E16391" w:rsidRPr="00987CB8" w:rsidRDefault="00E16391" w:rsidP="00961949">
            <w:pPr>
              <w:pStyle w:val="Normal6"/>
              <w:rPr>
                <w:szCs w:val="24"/>
                <w:lang w:val="en-GB"/>
              </w:rPr>
            </w:pPr>
            <w:r w:rsidRPr="00987CB8">
              <w:rPr>
                <w:lang w:val="en-GB"/>
              </w:rPr>
              <w:t>The Commission shall, at least once a year, consult the European Parliament, and consult jointly the Member State Expert Group on Sustainable Finance, referred to in Article 24 of Regulation (EU) 2020/852, and the Accounting Regulatory Committee, referred to in Article 6 of Regulation (EC) No 1606/2002, on the development of sustainability reporting standards.’</w:t>
            </w:r>
          </w:p>
        </w:tc>
      </w:tr>
    </w:tbl>
    <w:p w14:paraId="2C83454C" w14:textId="77777777" w:rsidR="00E16391" w:rsidRPr="00987CB8" w:rsidRDefault="00E16391" w:rsidP="00E16391">
      <w:pPr>
        <w:pStyle w:val="CrossRef"/>
        <w:rPr>
          <w:lang w:val="en-GB"/>
        </w:rPr>
      </w:pPr>
      <w:r w:rsidRPr="00987CB8">
        <w:rPr>
          <w:lang w:val="en-GB"/>
        </w:rPr>
        <w:t>(https://eur-lex.europa.eu/legal-content/EN/TXT/?uri=CELEX%3A02013L0034-20240528)</w:t>
      </w:r>
    </w:p>
    <w:p w14:paraId="430630B4" w14:textId="77777777" w:rsidR="00E16391" w:rsidRPr="00987CB8" w:rsidRDefault="00E16391" w:rsidP="00E16391">
      <w:r w:rsidRPr="00987CB8">
        <w:rPr>
          <w:rStyle w:val="HideTWBExt"/>
        </w:rPr>
        <w:t>&lt;/Amend&gt;</w:t>
      </w:r>
    </w:p>
    <w:p w14:paraId="5F8736CA" w14:textId="767C86DD"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35</w:t>
      </w:r>
      <w:r w:rsidRPr="00987CB8">
        <w:rPr>
          <w:rStyle w:val="HideTWBExt"/>
          <w:b w:val="0"/>
          <w:lang w:val="en-GB"/>
        </w:rPr>
        <w:t>&lt;/NumAm&gt;</w:t>
      </w:r>
    </w:p>
    <w:p w14:paraId="614DD592"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2073B5A"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6 – point a b (new)</w:t>
      </w:r>
      <w:r w:rsidRPr="00987CB8">
        <w:rPr>
          <w:rStyle w:val="HideTWBExt"/>
          <w:b w:val="0"/>
          <w:lang w:val="fr-BE"/>
        </w:rPr>
        <w:t>&lt;/Article&gt;</w:t>
      </w:r>
    </w:p>
    <w:p w14:paraId="6A7CA217"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4A63479D"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29b – </w:t>
      </w:r>
      <w:proofErr w:type="spellStart"/>
      <w:r w:rsidRPr="00987CB8">
        <w:rPr>
          <w:lang w:val="fr-BE"/>
        </w:rPr>
        <w:t>paragraph</w:t>
      </w:r>
      <w:proofErr w:type="spellEnd"/>
      <w:r w:rsidRPr="00987CB8">
        <w:rPr>
          <w:lang w:val="fr-BE"/>
        </w:rPr>
        <w:t xml:space="preserve"> 1 – </w:t>
      </w:r>
      <w:proofErr w:type="spellStart"/>
      <w:r w:rsidRPr="00987CB8">
        <w:rPr>
          <w:lang w:val="fr-BE"/>
        </w:rPr>
        <w:t>subparagraphs</w:t>
      </w:r>
      <w:proofErr w:type="spellEnd"/>
      <w:r w:rsidRPr="00987CB8">
        <w:rPr>
          <w:lang w:val="fr-BE"/>
        </w:rPr>
        <w:t xml:space="preserve"> 8 a and 8 b (new)</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C4D67AB" w14:textId="77777777" w:rsidTr="00961949">
        <w:trPr>
          <w:jc w:val="center"/>
        </w:trPr>
        <w:tc>
          <w:tcPr>
            <w:tcW w:w="9752" w:type="dxa"/>
            <w:gridSpan w:val="2"/>
          </w:tcPr>
          <w:p w14:paraId="5DBF3B28" w14:textId="77777777" w:rsidR="00E16391" w:rsidRPr="00987CB8" w:rsidRDefault="00E16391" w:rsidP="00961949">
            <w:pPr>
              <w:keepNext/>
              <w:rPr>
                <w:lang w:val="fr-BE"/>
              </w:rPr>
            </w:pPr>
          </w:p>
        </w:tc>
      </w:tr>
      <w:tr w:rsidR="00E16391" w:rsidRPr="00987CB8" w14:paraId="4839DFD9" w14:textId="77777777" w:rsidTr="00961949">
        <w:trPr>
          <w:jc w:val="center"/>
        </w:trPr>
        <w:tc>
          <w:tcPr>
            <w:tcW w:w="4876" w:type="dxa"/>
            <w:hideMark/>
          </w:tcPr>
          <w:p w14:paraId="108EC173"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4FA00057" w14:textId="77777777" w:rsidR="00E16391" w:rsidRPr="00987CB8" w:rsidRDefault="00E16391" w:rsidP="00961949">
            <w:pPr>
              <w:pStyle w:val="ColumnHeading"/>
              <w:keepNext/>
              <w:rPr>
                <w:lang w:val="en-GB"/>
              </w:rPr>
            </w:pPr>
            <w:r w:rsidRPr="00987CB8">
              <w:rPr>
                <w:lang w:val="en-GB"/>
              </w:rPr>
              <w:t>Amendment</w:t>
            </w:r>
          </w:p>
        </w:tc>
      </w:tr>
      <w:tr w:rsidR="00E16391" w:rsidRPr="00987CB8" w14:paraId="29A6B32C" w14:textId="77777777" w:rsidTr="00961949">
        <w:trPr>
          <w:jc w:val="center"/>
        </w:trPr>
        <w:tc>
          <w:tcPr>
            <w:tcW w:w="4876" w:type="dxa"/>
          </w:tcPr>
          <w:p w14:paraId="6F4D644A" w14:textId="77777777" w:rsidR="00E16391" w:rsidRPr="00987CB8" w:rsidRDefault="00E16391" w:rsidP="00961949">
            <w:pPr>
              <w:pStyle w:val="Normal6"/>
              <w:rPr>
                <w:lang w:val="en-GB"/>
              </w:rPr>
            </w:pPr>
          </w:p>
        </w:tc>
        <w:tc>
          <w:tcPr>
            <w:tcW w:w="4876" w:type="dxa"/>
            <w:hideMark/>
          </w:tcPr>
          <w:p w14:paraId="070D70A2" w14:textId="45329BB5" w:rsidR="00E16391" w:rsidRPr="00987CB8" w:rsidRDefault="00E16391" w:rsidP="00961949">
            <w:pPr>
              <w:pStyle w:val="Normal6"/>
              <w:rPr>
                <w:szCs w:val="24"/>
                <w:lang w:val="en-GB"/>
              </w:rPr>
            </w:pPr>
            <w:r w:rsidRPr="00987CB8">
              <w:rPr>
                <w:b/>
                <w:i/>
                <w:lang w:val="en-GB"/>
              </w:rPr>
              <w:t>(ab)</w:t>
            </w:r>
            <w:r w:rsidRPr="00987CB8">
              <w:rPr>
                <w:b/>
                <w:i/>
                <w:lang w:val="en-GB"/>
              </w:rPr>
              <w:tab/>
              <w:t xml:space="preserve">in paragraph 1, the following </w:t>
            </w:r>
            <w:r w:rsidRPr="00987CB8">
              <w:rPr>
                <w:b/>
                <w:i/>
                <w:lang w:val="en-GB"/>
              </w:rPr>
              <w:lastRenderedPageBreak/>
              <w:t>subparagraphs are added:</w:t>
            </w:r>
          </w:p>
        </w:tc>
      </w:tr>
      <w:tr w:rsidR="00E16391" w:rsidRPr="00987CB8" w14:paraId="33E9273E" w14:textId="77777777" w:rsidTr="00961949">
        <w:trPr>
          <w:jc w:val="center"/>
        </w:trPr>
        <w:tc>
          <w:tcPr>
            <w:tcW w:w="4876" w:type="dxa"/>
          </w:tcPr>
          <w:p w14:paraId="7B345AEC" w14:textId="77777777" w:rsidR="00E16391" w:rsidRPr="00987CB8" w:rsidRDefault="00E16391" w:rsidP="00961949">
            <w:pPr>
              <w:pStyle w:val="Normal6"/>
              <w:rPr>
                <w:lang w:val="en-GB"/>
              </w:rPr>
            </w:pPr>
          </w:p>
        </w:tc>
        <w:tc>
          <w:tcPr>
            <w:tcW w:w="4876" w:type="dxa"/>
            <w:hideMark/>
          </w:tcPr>
          <w:p w14:paraId="22911BED" w14:textId="77777777" w:rsidR="00E16391" w:rsidRPr="00987CB8" w:rsidRDefault="00E16391" w:rsidP="00961949">
            <w:pPr>
              <w:pStyle w:val="Normal6"/>
              <w:rPr>
                <w:szCs w:val="24"/>
                <w:lang w:val="en-GB"/>
              </w:rPr>
            </w:pPr>
            <w:r w:rsidRPr="00987CB8">
              <w:rPr>
                <w:b/>
                <w:i/>
                <w:lang w:val="en-GB"/>
              </w:rPr>
              <w:t>‘The sustainability reporting standards adopted in delegated acts shall as much as possible be based on the reporting standards set by the International Sustainability Standards Board (ISSB).</w:t>
            </w:r>
          </w:p>
        </w:tc>
      </w:tr>
      <w:tr w:rsidR="00E16391" w:rsidRPr="00987CB8" w14:paraId="53FECCE0" w14:textId="77777777" w:rsidTr="00961949">
        <w:trPr>
          <w:jc w:val="center"/>
        </w:trPr>
        <w:tc>
          <w:tcPr>
            <w:tcW w:w="4876" w:type="dxa"/>
          </w:tcPr>
          <w:p w14:paraId="12934EB1" w14:textId="77777777" w:rsidR="00E16391" w:rsidRPr="00987CB8" w:rsidRDefault="00E16391" w:rsidP="00961949">
            <w:pPr>
              <w:pStyle w:val="Normal6"/>
              <w:rPr>
                <w:lang w:val="en-GB"/>
              </w:rPr>
            </w:pPr>
          </w:p>
        </w:tc>
        <w:tc>
          <w:tcPr>
            <w:tcW w:w="4876" w:type="dxa"/>
            <w:hideMark/>
          </w:tcPr>
          <w:p w14:paraId="383E959F" w14:textId="77777777" w:rsidR="00E16391" w:rsidRPr="00987CB8" w:rsidRDefault="00E16391" w:rsidP="00961949">
            <w:pPr>
              <w:pStyle w:val="Normal6"/>
              <w:rPr>
                <w:szCs w:val="24"/>
                <w:lang w:val="en-GB"/>
              </w:rPr>
            </w:pPr>
            <w:r w:rsidRPr="00987CB8">
              <w:rPr>
                <w:b/>
                <w:i/>
                <w:lang w:val="en-GB"/>
              </w:rPr>
              <w:t>The Commission shall develop sector-specific guidelines to assist undertakings in the same sector in conducting their materiality assessment. These guidelines shall provide tailored support for identifying and disclosing sector-relevant sustainability impacts, risks, and opportunities, ensuring consistency and comparability across companies operating in the same sector.’</w:t>
            </w:r>
          </w:p>
        </w:tc>
      </w:tr>
    </w:tbl>
    <w:p w14:paraId="71069E97" w14:textId="77777777" w:rsidR="00E16391" w:rsidRPr="00987CB8" w:rsidRDefault="00E16391" w:rsidP="00E16391">
      <w:r w:rsidRPr="00987CB8">
        <w:rPr>
          <w:rStyle w:val="HideTWBExt"/>
        </w:rPr>
        <w:t>&lt;/Amend&gt;</w:t>
      </w:r>
    </w:p>
    <w:p w14:paraId="25FEF24E" w14:textId="418C4885"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36</w:t>
      </w:r>
      <w:r w:rsidRPr="00987CB8">
        <w:rPr>
          <w:rStyle w:val="HideTWBExt"/>
          <w:b w:val="0"/>
          <w:lang w:val="en-GB"/>
        </w:rPr>
        <w:t>&lt;/NumAm&gt;</w:t>
      </w:r>
    </w:p>
    <w:p w14:paraId="40A26018"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304D56AE"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6 – point a c (new)</w:t>
      </w:r>
      <w:r w:rsidRPr="00987CB8">
        <w:rPr>
          <w:rStyle w:val="HideTWBExt"/>
          <w:b w:val="0"/>
          <w:lang w:val="fr-BE"/>
        </w:rPr>
        <w:t>&lt;/Article&gt;</w:t>
      </w:r>
    </w:p>
    <w:p w14:paraId="22032283" w14:textId="77777777" w:rsidR="00E16391" w:rsidRPr="00987CB8" w:rsidRDefault="00E16391" w:rsidP="00E16391">
      <w:pPr>
        <w:keepNext/>
        <w:rPr>
          <w:lang w:val="fr-FR"/>
        </w:rPr>
      </w:pPr>
      <w:r w:rsidRPr="00987CB8">
        <w:rPr>
          <w:rStyle w:val="HideTWBExt"/>
          <w:lang w:val="fr-FR"/>
        </w:rPr>
        <w:t>&lt;DocAmend2&gt;</w:t>
      </w:r>
      <w:r w:rsidRPr="00987CB8">
        <w:rPr>
          <w:lang w:val="fr-FR"/>
        </w:rPr>
        <w:t>Directive 2013/34/EU</w:t>
      </w:r>
      <w:r w:rsidRPr="00987CB8">
        <w:rPr>
          <w:rStyle w:val="HideTWBExt"/>
          <w:lang w:val="fr-FR"/>
        </w:rPr>
        <w:t>&lt;/DocAmend2&gt;</w:t>
      </w:r>
    </w:p>
    <w:p w14:paraId="6D4FB223"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29b – </w:t>
      </w:r>
      <w:proofErr w:type="spellStart"/>
      <w:r w:rsidRPr="00987CB8">
        <w:rPr>
          <w:lang w:val="fr-FR"/>
        </w:rPr>
        <w:t>paragraph</w:t>
      </w:r>
      <w:proofErr w:type="spellEnd"/>
      <w:r w:rsidRPr="00987CB8">
        <w:rPr>
          <w:lang w:val="fr-FR"/>
        </w:rPr>
        <w:t xml:space="preserve"> 2 – </w:t>
      </w:r>
      <w:proofErr w:type="spellStart"/>
      <w:r w:rsidRPr="00987CB8">
        <w:rPr>
          <w:lang w:val="fr-FR"/>
        </w:rPr>
        <w:t>subparagraph</w:t>
      </w:r>
      <w:proofErr w:type="spellEnd"/>
      <w:r w:rsidRPr="00987CB8">
        <w:rPr>
          <w:lang w:val="fr-FR"/>
        </w:rPr>
        <w:t xml:space="preserve"> 1</w:t>
      </w:r>
      <w:r w:rsidRPr="00987CB8">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199A83D1" w14:textId="77777777" w:rsidTr="00987CB8">
        <w:trPr>
          <w:jc w:val="center"/>
        </w:trPr>
        <w:tc>
          <w:tcPr>
            <w:tcW w:w="9752" w:type="dxa"/>
            <w:gridSpan w:val="2"/>
          </w:tcPr>
          <w:p w14:paraId="2571CB8C" w14:textId="77777777" w:rsidR="00E16391" w:rsidRPr="00987CB8" w:rsidRDefault="00E16391" w:rsidP="00961949">
            <w:pPr>
              <w:keepNext/>
              <w:rPr>
                <w:lang w:val="fr-FR"/>
              </w:rPr>
            </w:pPr>
          </w:p>
        </w:tc>
      </w:tr>
      <w:tr w:rsidR="00E16391" w:rsidRPr="00987CB8" w14:paraId="7EEC8B1B" w14:textId="77777777" w:rsidTr="00987CB8">
        <w:trPr>
          <w:jc w:val="center"/>
        </w:trPr>
        <w:tc>
          <w:tcPr>
            <w:tcW w:w="4876" w:type="dxa"/>
            <w:hideMark/>
          </w:tcPr>
          <w:p w14:paraId="57BFA71D"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6E7AFA98" w14:textId="77777777" w:rsidR="00E16391" w:rsidRPr="00987CB8" w:rsidRDefault="00E16391" w:rsidP="00961949">
            <w:pPr>
              <w:pStyle w:val="ColumnHeading"/>
              <w:keepNext/>
              <w:rPr>
                <w:lang w:val="en-GB"/>
              </w:rPr>
            </w:pPr>
            <w:r w:rsidRPr="00987CB8">
              <w:rPr>
                <w:lang w:val="en-GB"/>
              </w:rPr>
              <w:t>Amendment</w:t>
            </w:r>
          </w:p>
        </w:tc>
      </w:tr>
      <w:tr w:rsidR="00E16391" w:rsidRPr="00987CB8" w14:paraId="36BFA3DA" w14:textId="77777777" w:rsidTr="00987CB8">
        <w:trPr>
          <w:jc w:val="center"/>
        </w:trPr>
        <w:tc>
          <w:tcPr>
            <w:tcW w:w="4876" w:type="dxa"/>
          </w:tcPr>
          <w:p w14:paraId="53A18E9B" w14:textId="77777777" w:rsidR="00E16391" w:rsidRPr="00987CB8" w:rsidRDefault="00E16391" w:rsidP="00961949">
            <w:pPr>
              <w:pStyle w:val="Normal6"/>
              <w:rPr>
                <w:lang w:val="en-GB"/>
              </w:rPr>
            </w:pPr>
          </w:p>
        </w:tc>
        <w:tc>
          <w:tcPr>
            <w:tcW w:w="4876" w:type="dxa"/>
            <w:hideMark/>
          </w:tcPr>
          <w:p w14:paraId="77E8BDA0" w14:textId="7F81D516" w:rsidR="00E16391" w:rsidRPr="00987CB8" w:rsidRDefault="00E16391" w:rsidP="00961949">
            <w:pPr>
              <w:pStyle w:val="Normal6"/>
              <w:rPr>
                <w:szCs w:val="24"/>
                <w:lang w:val="en-GB"/>
              </w:rPr>
            </w:pPr>
            <w:r w:rsidRPr="00987CB8">
              <w:rPr>
                <w:b/>
                <w:i/>
                <w:lang w:val="en-GB"/>
              </w:rPr>
              <w:t>(ac)</w:t>
            </w:r>
            <w:r w:rsidRPr="00987CB8">
              <w:rPr>
                <w:b/>
                <w:i/>
                <w:lang w:val="en-GB"/>
              </w:rPr>
              <w:tab/>
              <w:t>in paragraph 2, the first subparagraph is replaced by the following:</w:t>
            </w:r>
          </w:p>
        </w:tc>
      </w:tr>
      <w:tr w:rsidR="00E16391" w:rsidRPr="00987CB8" w14:paraId="21641198" w14:textId="77777777" w:rsidTr="00987CB8">
        <w:trPr>
          <w:jc w:val="center"/>
        </w:trPr>
        <w:tc>
          <w:tcPr>
            <w:tcW w:w="4876" w:type="dxa"/>
            <w:hideMark/>
          </w:tcPr>
          <w:p w14:paraId="70FDBE6E" w14:textId="77777777" w:rsidR="00E16391" w:rsidRPr="00987CB8" w:rsidRDefault="00E16391" w:rsidP="00961949">
            <w:pPr>
              <w:pStyle w:val="Normal6"/>
              <w:rPr>
                <w:lang w:val="en-GB"/>
              </w:rPr>
            </w:pPr>
            <w:r w:rsidRPr="00987CB8">
              <w:rPr>
                <w:lang w:val="en-GB"/>
              </w:rPr>
              <w:t xml:space="preserve">The sustainability reporting standards shall ensure the quality of reported information, by requiring that it is understandable, relevant, verifiable, comparable and represented in a faithful manner. The sustainability reporting standards shall avoid imposing a disproportionate administrative burden on undertakings, </w:t>
            </w:r>
            <w:r w:rsidRPr="00987CB8">
              <w:rPr>
                <w:b/>
                <w:i/>
                <w:lang w:val="en-GB"/>
              </w:rPr>
              <w:t>including by taking account, to the greatest extent possible, of the work of</w:t>
            </w:r>
            <w:r w:rsidRPr="00987CB8">
              <w:rPr>
                <w:lang w:val="en-GB"/>
              </w:rPr>
              <w:t xml:space="preserve"> global standard-setting initiatives for sustainability reporting as required by point (a) of paragraph 5.</w:t>
            </w:r>
          </w:p>
        </w:tc>
        <w:tc>
          <w:tcPr>
            <w:tcW w:w="4876" w:type="dxa"/>
            <w:hideMark/>
          </w:tcPr>
          <w:p w14:paraId="517F72CD" w14:textId="3DC6E105" w:rsidR="00E16391" w:rsidRPr="00987CB8" w:rsidRDefault="00E16391" w:rsidP="00961949">
            <w:pPr>
              <w:pStyle w:val="Normal6"/>
              <w:rPr>
                <w:szCs w:val="24"/>
                <w:lang w:val="en-GB"/>
              </w:rPr>
            </w:pPr>
            <w:r w:rsidRPr="00987CB8">
              <w:rPr>
                <w:lang w:val="en-GB"/>
              </w:rPr>
              <w:t xml:space="preserve">"The sustainability reporting standards shall ensure the quality of reported information, by requiring that it is </w:t>
            </w:r>
            <w:r w:rsidRPr="00987CB8">
              <w:rPr>
                <w:b/>
                <w:i/>
                <w:lang w:val="en-GB"/>
              </w:rPr>
              <w:t>simple,</w:t>
            </w:r>
            <w:r w:rsidRPr="00987CB8">
              <w:rPr>
                <w:lang w:val="en-GB"/>
              </w:rPr>
              <w:t xml:space="preserve"> understandable</w:t>
            </w:r>
            <w:r w:rsidRPr="00987CB8">
              <w:rPr>
                <w:b/>
                <w:i/>
                <w:lang w:val="en-GB"/>
              </w:rPr>
              <w:t>, proportionate</w:t>
            </w:r>
            <w:r w:rsidRPr="00987CB8">
              <w:rPr>
                <w:lang w:val="en-GB"/>
              </w:rPr>
              <w:t xml:space="preserve">, relevant, verifiable, comparable and represented in a faithful manner. The sustainability reporting standards shall </w:t>
            </w:r>
            <w:r w:rsidRPr="00987CB8">
              <w:rPr>
                <w:b/>
                <w:i/>
                <w:lang w:val="en-GB"/>
              </w:rPr>
              <w:t>be, to the extent possible, quantitative in nature, shall avoid overlaps with the reporting requirements in accordance with other Union law, shall</w:t>
            </w:r>
            <w:r w:rsidRPr="00987CB8">
              <w:rPr>
                <w:lang w:val="en-GB"/>
              </w:rPr>
              <w:t xml:space="preserve"> avoid imposing a disproportionate </w:t>
            </w:r>
            <w:r w:rsidRPr="00987CB8">
              <w:rPr>
                <w:b/>
                <w:i/>
                <w:lang w:val="en-GB"/>
              </w:rPr>
              <w:t>financial costs and</w:t>
            </w:r>
            <w:r w:rsidRPr="00987CB8">
              <w:rPr>
                <w:lang w:val="en-GB"/>
              </w:rPr>
              <w:t xml:space="preserve"> administrative burden on undertakings, </w:t>
            </w:r>
            <w:r w:rsidRPr="00987CB8">
              <w:rPr>
                <w:b/>
                <w:i/>
                <w:lang w:val="en-GB"/>
              </w:rPr>
              <w:t xml:space="preserve">and shall ensure interoperability with </w:t>
            </w:r>
            <w:proofErr w:type="gramStart"/>
            <w:r w:rsidRPr="00987CB8">
              <w:rPr>
                <w:b/>
                <w:i/>
                <w:lang w:val="en-GB"/>
              </w:rPr>
              <w:t>internationally-recognised</w:t>
            </w:r>
            <w:proofErr w:type="gramEnd"/>
            <w:r w:rsidRPr="00987CB8">
              <w:rPr>
                <w:b/>
                <w:i/>
                <w:lang w:val="en-GB"/>
              </w:rPr>
              <w:t xml:space="preserve"> standards set by</w:t>
            </w:r>
            <w:r w:rsidRPr="00987CB8">
              <w:rPr>
                <w:lang w:val="en-GB"/>
              </w:rPr>
              <w:t xml:space="preserve"> global standard-setting initiatives for sustainability reporting as required by point </w:t>
            </w:r>
            <w:r w:rsidRPr="00987CB8">
              <w:rPr>
                <w:lang w:val="en-GB"/>
              </w:rPr>
              <w:lastRenderedPageBreak/>
              <w:t>(a) of paragraph 5.’</w:t>
            </w:r>
          </w:p>
        </w:tc>
      </w:tr>
    </w:tbl>
    <w:p w14:paraId="29E868CF" w14:textId="77777777" w:rsidR="00E16391" w:rsidRPr="00987CB8" w:rsidRDefault="00E16391" w:rsidP="00E16391">
      <w:pPr>
        <w:pStyle w:val="CrossRef"/>
        <w:rPr>
          <w:lang w:val="en-GB"/>
        </w:rPr>
      </w:pPr>
      <w:r w:rsidRPr="00987CB8">
        <w:rPr>
          <w:lang w:val="en-GB"/>
        </w:rPr>
        <w:lastRenderedPageBreak/>
        <w:t>(https://eur-lex.europa.eu/legal-content/EN/TXT/?uri=CELEX%3A02013L0034-20240528)</w:t>
      </w:r>
    </w:p>
    <w:p w14:paraId="54098492" w14:textId="77777777" w:rsidR="00E16391" w:rsidRPr="00987CB8" w:rsidRDefault="00E16391" w:rsidP="00E16391">
      <w:r w:rsidRPr="00987CB8">
        <w:rPr>
          <w:rStyle w:val="HideTWBExt"/>
        </w:rPr>
        <w:t>&lt;/Amend&gt;</w:t>
      </w:r>
    </w:p>
    <w:p w14:paraId="0C2FB7CC" w14:textId="11B35A54"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37</w:t>
      </w:r>
      <w:r w:rsidRPr="00987CB8">
        <w:rPr>
          <w:rStyle w:val="HideTWBExt"/>
          <w:b w:val="0"/>
          <w:lang w:val="en-GB"/>
        </w:rPr>
        <w:t>&lt;/NumAm&gt;</w:t>
      </w:r>
    </w:p>
    <w:p w14:paraId="1DAAD006"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3CFB3186"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6 – point a d (new)</w:t>
      </w:r>
      <w:r w:rsidRPr="00987CB8">
        <w:rPr>
          <w:rStyle w:val="HideTWBExt"/>
          <w:b w:val="0"/>
          <w:lang w:val="fr-BE"/>
        </w:rPr>
        <w:t>&lt;/Article&gt;</w:t>
      </w:r>
    </w:p>
    <w:p w14:paraId="0BA7B621"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3C02B84D"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29b – </w:t>
      </w:r>
      <w:proofErr w:type="spellStart"/>
      <w:r w:rsidRPr="00987CB8">
        <w:rPr>
          <w:lang w:val="fr-BE"/>
        </w:rPr>
        <w:t>paragraph</w:t>
      </w:r>
      <w:proofErr w:type="spellEnd"/>
      <w:r w:rsidRPr="00987CB8">
        <w:rPr>
          <w:lang w:val="fr-BE"/>
        </w:rPr>
        <w:t xml:space="preserve"> 2 – </w:t>
      </w:r>
      <w:proofErr w:type="spellStart"/>
      <w:r w:rsidRPr="00987CB8">
        <w:rPr>
          <w:lang w:val="fr-BE"/>
        </w:rPr>
        <w:t>subparagraph</w:t>
      </w:r>
      <w:proofErr w:type="spellEnd"/>
      <w:r w:rsidRPr="00987CB8">
        <w:rPr>
          <w:lang w:val="fr-BE"/>
        </w:rPr>
        <w:t xml:space="preserve"> 2 a (new)</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781C3E98" w14:textId="77777777" w:rsidTr="00961949">
        <w:trPr>
          <w:jc w:val="center"/>
        </w:trPr>
        <w:tc>
          <w:tcPr>
            <w:tcW w:w="9752" w:type="dxa"/>
            <w:gridSpan w:val="2"/>
          </w:tcPr>
          <w:p w14:paraId="4F65312C" w14:textId="77777777" w:rsidR="00E16391" w:rsidRPr="00987CB8" w:rsidRDefault="00E16391" w:rsidP="00961949">
            <w:pPr>
              <w:keepNext/>
              <w:rPr>
                <w:lang w:val="fr-BE"/>
              </w:rPr>
            </w:pPr>
          </w:p>
        </w:tc>
      </w:tr>
      <w:tr w:rsidR="00E16391" w:rsidRPr="00987CB8" w14:paraId="61D63D0F" w14:textId="77777777" w:rsidTr="00961949">
        <w:trPr>
          <w:jc w:val="center"/>
        </w:trPr>
        <w:tc>
          <w:tcPr>
            <w:tcW w:w="4876" w:type="dxa"/>
            <w:hideMark/>
          </w:tcPr>
          <w:p w14:paraId="6E9A56B6"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1FD69F2" w14:textId="77777777" w:rsidR="00E16391" w:rsidRPr="00987CB8" w:rsidRDefault="00E16391" w:rsidP="00961949">
            <w:pPr>
              <w:pStyle w:val="ColumnHeading"/>
              <w:keepNext/>
              <w:rPr>
                <w:lang w:val="en-GB"/>
              </w:rPr>
            </w:pPr>
            <w:r w:rsidRPr="00987CB8">
              <w:rPr>
                <w:lang w:val="en-GB"/>
              </w:rPr>
              <w:t>Amendment</w:t>
            </w:r>
          </w:p>
        </w:tc>
      </w:tr>
      <w:tr w:rsidR="00E16391" w:rsidRPr="00987CB8" w14:paraId="39EE8209" w14:textId="77777777" w:rsidTr="00961949">
        <w:trPr>
          <w:jc w:val="center"/>
        </w:trPr>
        <w:tc>
          <w:tcPr>
            <w:tcW w:w="4876" w:type="dxa"/>
          </w:tcPr>
          <w:p w14:paraId="72F1419C" w14:textId="77777777" w:rsidR="00E16391" w:rsidRPr="00987CB8" w:rsidRDefault="00E16391" w:rsidP="00961949">
            <w:pPr>
              <w:pStyle w:val="Normal6"/>
              <w:rPr>
                <w:lang w:val="en-GB"/>
              </w:rPr>
            </w:pPr>
          </w:p>
        </w:tc>
        <w:tc>
          <w:tcPr>
            <w:tcW w:w="4876" w:type="dxa"/>
            <w:hideMark/>
          </w:tcPr>
          <w:p w14:paraId="2C6F03B8" w14:textId="32D8A999" w:rsidR="00E16391" w:rsidRPr="00987CB8" w:rsidRDefault="00E16391" w:rsidP="00961949">
            <w:pPr>
              <w:pStyle w:val="Normal6"/>
              <w:rPr>
                <w:szCs w:val="24"/>
                <w:lang w:val="en-GB"/>
              </w:rPr>
            </w:pPr>
            <w:r w:rsidRPr="00987CB8">
              <w:rPr>
                <w:b/>
                <w:i/>
                <w:lang w:val="en-GB"/>
              </w:rPr>
              <w:t>(ad)</w:t>
            </w:r>
            <w:r w:rsidRPr="00987CB8">
              <w:rPr>
                <w:b/>
                <w:i/>
                <w:lang w:val="en-GB"/>
              </w:rPr>
              <w:tab/>
              <w:t>in paragraph 2, the following subparagraphs are added:</w:t>
            </w:r>
          </w:p>
        </w:tc>
      </w:tr>
      <w:tr w:rsidR="00E16391" w:rsidRPr="00987CB8" w14:paraId="4364A18F" w14:textId="77777777" w:rsidTr="00961949">
        <w:trPr>
          <w:jc w:val="center"/>
        </w:trPr>
        <w:tc>
          <w:tcPr>
            <w:tcW w:w="4876" w:type="dxa"/>
          </w:tcPr>
          <w:p w14:paraId="0DFF6518" w14:textId="77777777" w:rsidR="00E16391" w:rsidRPr="00987CB8" w:rsidRDefault="00E16391" w:rsidP="00961949">
            <w:pPr>
              <w:pStyle w:val="Normal6"/>
              <w:rPr>
                <w:lang w:val="en-GB"/>
              </w:rPr>
            </w:pPr>
          </w:p>
        </w:tc>
        <w:tc>
          <w:tcPr>
            <w:tcW w:w="4876" w:type="dxa"/>
            <w:hideMark/>
          </w:tcPr>
          <w:p w14:paraId="19D60AAF" w14:textId="6964DEEF" w:rsidR="00E16391" w:rsidRPr="00987CB8" w:rsidRDefault="00E16391" w:rsidP="00961949">
            <w:pPr>
              <w:pStyle w:val="Normal6"/>
              <w:rPr>
                <w:szCs w:val="24"/>
                <w:lang w:val="en-GB"/>
              </w:rPr>
            </w:pPr>
            <w:r w:rsidRPr="00987CB8">
              <w:rPr>
                <w:b/>
                <w:i/>
                <w:lang w:val="en-GB"/>
              </w:rPr>
              <w:t>'</w:t>
            </w:r>
            <w:proofErr w:type="gramStart"/>
            <w:r w:rsidRPr="00987CB8">
              <w:rPr>
                <w:b/>
                <w:i/>
                <w:lang w:val="en-GB"/>
              </w:rPr>
              <w:t>For the purpose of</w:t>
            </w:r>
            <w:proofErr w:type="gramEnd"/>
            <w:r w:rsidRPr="00987CB8">
              <w:rPr>
                <w:b/>
                <w:i/>
                <w:lang w:val="en-GB"/>
              </w:rPr>
              <w:t xml:space="preserve"> the first subparagraph, the administrative burden, including the number of data points and reporting requirements as adopted by the Commission in delegated acts, shall not exceed 10% above the reporting requirements set by the ISSB.</w:t>
            </w:r>
          </w:p>
        </w:tc>
      </w:tr>
      <w:tr w:rsidR="00E16391" w:rsidRPr="00987CB8" w14:paraId="693E90EF" w14:textId="77777777" w:rsidTr="00961949">
        <w:trPr>
          <w:jc w:val="center"/>
        </w:trPr>
        <w:tc>
          <w:tcPr>
            <w:tcW w:w="4876" w:type="dxa"/>
          </w:tcPr>
          <w:p w14:paraId="0696B774" w14:textId="77777777" w:rsidR="00E16391" w:rsidRPr="00987CB8" w:rsidRDefault="00E16391" w:rsidP="00961949">
            <w:pPr>
              <w:pStyle w:val="Normal6"/>
              <w:rPr>
                <w:lang w:val="en-GB"/>
              </w:rPr>
            </w:pPr>
          </w:p>
        </w:tc>
        <w:tc>
          <w:tcPr>
            <w:tcW w:w="4876" w:type="dxa"/>
            <w:hideMark/>
          </w:tcPr>
          <w:p w14:paraId="5F08A213" w14:textId="77777777" w:rsidR="00E16391" w:rsidRPr="00987CB8" w:rsidRDefault="00E16391" w:rsidP="00961949">
            <w:pPr>
              <w:pStyle w:val="Normal6"/>
              <w:rPr>
                <w:szCs w:val="24"/>
                <w:lang w:val="en-GB"/>
              </w:rPr>
            </w:pPr>
            <w:r w:rsidRPr="00987CB8">
              <w:rPr>
                <w:b/>
                <w:i/>
                <w:lang w:val="en-GB"/>
              </w:rPr>
              <w:t>Undertakings shall be allowed to omit relevant information which are subject to legal limitation disclosure or not available or incomplete.’</w:t>
            </w:r>
          </w:p>
        </w:tc>
      </w:tr>
    </w:tbl>
    <w:p w14:paraId="204B1F75" w14:textId="77777777" w:rsidR="00E16391" w:rsidRPr="00987CB8" w:rsidRDefault="00E16391" w:rsidP="00E16391">
      <w:r w:rsidRPr="00987CB8">
        <w:rPr>
          <w:rStyle w:val="HideTWBExt"/>
        </w:rPr>
        <w:t>&lt;/Amend&gt;</w:t>
      </w:r>
    </w:p>
    <w:p w14:paraId="7D027DED" w14:textId="5DC95CF3"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38</w:t>
      </w:r>
      <w:r w:rsidRPr="00987CB8">
        <w:rPr>
          <w:rStyle w:val="HideTWBExt"/>
          <w:b w:val="0"/>
          <w:lang w:val="en-GB"/>
        </w:rPr>
        <w:t>&lt;/NumAm&gt;</w:t>
      </w:r>
    </w:p>
    <w:p w14:paraId="63A5F6AA"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0F4C47A"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6 – point b</w:t>
      </w:r>
      <w:r w:rsidRPr="00987CB8">
        <w:rPr>
          <w:rStyle w:val="HideTWBExt"/>
          <w:b w:val="0"/>
          <w:lang w:val="fr-BE"/>
        </w:rPr>
        <w:t>&lt;/Article&gt;</w:t>
      </w:r>
    </w:p>
    <w:p w14:paraId="79226BA9"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38892F9A"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29b – </w:t>
      </w:r>
      <w:proofErr w:type="spellStart"/>
      <w:r w:rsidRPr="00987CB8">
        <w:rPr>
          <w:lang w:val="fr-BE"/>
        </w:rPr>
        <w:t>paragraph</w:t>
      </w:r>
      <w:proofErr w:type="spellEnd"/>
      <w:r w:rsidRPr="00987CB8">
        <w:rPr>
          <w:lang w:val="fr-BE"/>
        </w:rPr>
        <w:t xml:space="preserve"> 4 – </w:t>
      </w:r>
      <w:proofErr w:type="spellStart"/>
      <w:r w:rsidRPr="00987CB8">
        <w:rPr>
          <w:lang w:val="fr-BE"/>
        </w:rPr>
        <w:t>subparagraph</w:t>
      </w:r>
      <w:proofErr w:type="spellEnd"/>
      <w:r w:rsidRPr="00987CB8">
        <w:rPr>
          <w:lang w:val="fr-BE"/>
        </w:rPr>
        <w:t xml:space="preserve"> 1 – last sentence</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6119040" w14:textId="77777777" w:rsidTr="00961949">
        <w:trPr>
          <w:jc w:val="center"/>
        </w:trPr>
        <w:tc>
          <w:tcPr>
            <w:tcW w:w="9752" w:type="dxa"/>
            <w:gridSpan w:val="2"/>
          </w:tcPr>
          <w:p w14:paraId="01F3EE82" w14:textId="77777777" w:rsidR="00E16391" w:rsidRPr="00987CB8" w:rsidRDefault="00E16391" w:rsidP="00961949">
            <w:pPr>
              <w:keepNext/>
              <w:rPr>
                <w:lang w:val="fr-BE"/>
              </w:rPr>
            </w:pPr>
          </w:p>
        </w:tc>
      </w:tr>
      <w:tr w:rsidR="00E16391" w:rsidRPr="00987CB8" w14:paraId="6C9EA81E" w14:textId="77777777" w:rsidTr="00961949">
        <w:trPr>
          <w:jc w:val="center"/>
        </w:trPr>
        <w:tc>
          <w:tcPr>
            <w:tcW w:w="4876" w:type="dxa"/>
            <w:hideMark/>
          </w:tcPr>
          <w:p w14:paraId="6AD7A25E"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6D7CED0B" w14:textId="77777777" w:rsidR="00E16391" w:rsidRPr="00987CB8" w:rsidRDefault="00E16391" w:rsidP="00961949">
            <w:pPr>
              <w:pStyle w:val="ColumnHeading"/>
              <w:keepNext/>
              <w:rPr>
                <w:lang w:val="en-GB"/>
              </w:rPr>
            </w:pPr>
            <w:r w:rsidRPr="00987CB8">
              <w:rPr>
                <w:lang w:val="en-GB"/>
              </w:rPr>
              <w:t>Amendment</w:t>
            </w:r>
          </w:p>
        </w:tc>
      </w:tr>
      <w:tr w:rsidR="00E16391" w:rsidRPr="00987CB8" w14:paraId="6C289AE7" w14:textId="77777777" w:rsidTr="00961949">
        <w:trPr>
          <w:jc w:val="center"/>
        </w:trPr>
        <w:tc>
          <w:tcPr>
            <w:tcW w:w="4876" w:type="dxa"/>
            <w:hideMark/>
          </w:tcPr>
          <w:p w14:paraId="1DA4811C" w14:textId="77777777" w:rsidR="00E16391" w:rsidRPr="00987CB8" w:rsidRDefault="00E16391" w:rsidP="00961949">
            <w:pPr>
              <w:pStyle w:val="Normal6"/>
              <w:rPr>
                <w:lang w:val="en-GB"/>
              </w:rPr>
            </w:pPr>
            <w:r w:rsidRPr="00987CB8">
              <w:rPr>
                <w:lang w:val="en-GB"/>
              </w:rPr>
              <w:t>Sustainability reporting standards shall not specify disclosures that would require undertakings to obtain from undertakings in their value chain which</w:t>
            </w:r>
            <w:r w:rsidRPr="00987CB8">
              <w:rPr>
                <w:b/>
                <w:i/>
                <w:lang w:val="en-GB"/>
              </w:rPr>
              <w:t>, on their balance sheet dates, do not exceed the average number of1000 employees during the financial year any</w:t>
            </w:r>
            <w:r w:rsidRPr="00987CB8">
              <w:rPr>
                <w:lang w:val="en-GB"/>
              </w:rPr>
              <w:t xml:space="preserve"> information </w:t>
            </w:r>
            <w:r w:rsidRPr="00987CB8">
              <w:rPr>
                <w:b/>
                <w:i/>
                <w:lang w:val="en-GB"/>
              </w:rPr>
              <w:t>that exceeds the information to be</w:t>
            </w:r>
            <w:r w:rsidRPr="00987CB8">
              <w:rPr>
                <w:lang w:val="en-GB"/>
              </w:rPr>
              <w:t xml:space="preserve"> disclosed pursuant to the sustainability reporting standards for voluntary use referred to in Article 29ca.</w:t>
            </w:r>
            <w:r w:rsidRPr="00987CB8">
              <w:rPr>
                <w:b/>
                <w:i/>
                <w:lang w:val="en-GB"/>
              </w:rPr>
              <w:t>;</w:t>
            </w:r>
          </w:p>
        </w:tc>
        <w:tc>
          <w:tcPr>
            <w:tcW w:w="4876" w:type="dxa"/>
            <w:hideMark/>
          </w:tcPr>
          <w:p w14:paraId="4AF9CC8A" w14:textId="77777777" w:rsidR="00E16391" w:rsidRPr="00987CB8" w:rsidRDefault="00E16391" w:rsidP="00961949">
            <w:pPr>
              <w:pStyle w:val="Normal6"/>
              <w:rPr>
                <w:szCs w:val="24"/>
                <w:lang w:val="en-GB"/>
              </w:rPr>
            </w:pPr>
            <w:r w:rsidRPr="00987CB8">
              <w:rPr>
                <w:b/>
                <w:i/>
                <w:lang w:val="en-GB"/>
              </w:rPr>
              <w:t>‘</w:t>
            </w:r>
            <w:r w:rsidRPr="00987CB8">
              <w:rPr>
                <w:lang w:val="en-GB"/>
              </w:rPr>
              <w:t xml:space="preserve">Sustainability reporting standards shall not specify disclosures that would require </w:t>
            </w:r>
            <w:r w:rsidRPr="00987CB8">
              <w:rPr>
                <w:b/>
                <w:i/>
                <w:lang w:val="en-GB"/>
              </w:rPr>
              <w:t>those</w:t>
            </w:r>
            <w:r w:rsidRPr="00987CB8">
              <w:rPr>
                <w:lang w:val="en-GB"/>
              </w:rPr>
              <w:t xml:space="preserve"> undertakings to obtain </w:t>
            </w:r>
            <w:r w:rsidRPr="00987CB8">
              <w:rPr>
                <w:b/>
                <w:i/>
                <w:lang w:val="en-GB"/>
              </w:rPr>
              <w:t>any information</w:t>
            </w:r>
            <w:r w:rsidRPr="00987CB8">
              <w:rPr>
                <w:lang w:val="en-GB"/>
              </w:rPr>
              <w:t xml:space="preserve"> from undertakings in their value chain which </w:t>
            </w:r>
            <w:r w:rsidRPr="00987CB8">
              <w:rPr>
                <w:b/>
                <w:i/>
                <w:lang w:val="en-GB"/>
              </w:rPr>
              <w:t>exceeds the most recent</w:t>
            </w:r>
            <w:r w:rsidRPr="00987CB8">
              <w:rPr>
                <w:lang w:val="en-GB"/>
              </w:rPr>
              <w:t xml:space="preserve"> information disclosed </w:t>
            </w:r>
            <w:r w:rsidRPr="00987CB8">
              <w:rPr>
                <w:b/>
                <w:i/>
                <w:lang w:val="en-GB"/>
              </w:rPr>
              <w:t>by the latter</w:t>
            </w:r>
            <w:r w:rsidRPr="00987CB8">
              <w:rPr>
                <w:lang w:val="en-GB"/>
              </w:rPr>
              <w:t xml:space="preserve"> pursuant to </w:t>
            </w:r>
            <w:r w:rsidRPr="00987CB8">
              <w:rPr>
                <w:b/>
                <w:i/>
                <w:lang w:val="en-GB"/>
              </w:rPr>
              <w:t>Articles 19a, 29a or</w:t>
            </w:r>
            <w:r w:rsidRPr="00987CB8">
              <w:rPr>
                <w:lang w:val="en-GB"/>
              </w:rPr>
              <w:t xml:space="preserve"> the sustainability reporting standards for voluntary use </w:t>
            </w:r>
            <w:r w:rsidRPr="00987CB8">
              <w:rPr>
                <w:b/>
                <w:i/>
                <w:lang w:val="en-GB"/>
              </w:rPr>
              <w:t>as</w:t>
            </w:r>
            <w:r w:rsidRPr="00987CB8">
              <w:rPr>
                <w:lang w:val="en-GB"/>
              </w:rPr>
              <w:t xml:space="preserve"> referred to in Article 29ca.</w:t>
            </w:r>
            <w:r w:rsidRPr="00987CB8">
              <w:rPr>
                <w:b/>
                <w:i/>
                <w:lang w:val="en-GB"/>
              </w:rPr>
              <w:t>’</w:t>
            </w:r>
          </w:p>
        </w:tc>
      </w:tr>
    </w:tbl>
    <w:p w14:paraId="6CCB88C6" w14:textId="77777777" w:rsidR="00E16391" w:rsidRPr="00987CB8" w:rsidRDefault="00E16391" w:rsidP="00E16391">
      <w:r w:rsidRPr="00987CB8">
        <w:rPr>
          <w:rStyle w:val="HideTWBExt"/>
        </w:rPr>
        <w:lastRenderedPageBreak/>
        <w:t>&lt;/Amend&gt;</w:t>
      </w:r>
    </w:p>
    <w:p w14:paraId="574B13AE" w14:textId="10FFC639"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39</w:t>
      </w:r>
      <w:r w:rsidRPr="00987CB8">
        <w:rPr>
          <w:rStyle w:val="HideTWBExt"/>
          <w:b w:val="0"/>
          <w:lang w:val="en-GB"/>
        </w:rPr>
        <w:t>&lt;/NumAm&gt;</w:t>
      </w:r>
    </w:p>
    <w:p w14:paraId="763EEEDF"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675EDA18"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6 – point b a (new)</w:t>
      </w:r>
      <w:r w:rsidRPr="00987CB8">
        <w:rPr>
          <w:rStyle w:val="HideTWBExt"/>
          <w:b w:val="0"/>
          <w:lang w:val="fr-BE"/>
        </w:rPr>
        <w:t>&lt;/Article&gt;</w:t>
      </w:r>
    </w:p>
    <w:p w14:paraId="3CE1B8F0"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3A80B072"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29b – </w:t>
      </w:r>
      <w:proofErr w:type="spellStart"/>
      <w:r w:rsidRPr="00987CB8">
        <w:rPr>
          <w:lang w:val="fr-BE"/>
        </w:rPr>
        <w:t>paragraph</w:t>
      </w:r>
      <w:proofErr w:type="spellEnd"/>
      <w:r w:rsidRPr="00987CB8">
        <w:rPr>
          <w:lang w:val="fr-BE"/>
        </w:rPr>
        <w:t xml:space="preserve"> 5 – point a</w:t>
      </w:r>
      <w:r w:rsidRPr="00987CB8">
        <w:rPr>
          <w:rStyle w:val="HideTWBExt"/>
          <w:lang w:val="fr-BE"/>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617618C" w14:textId="77777777" w:rsidTr="00987CB8">
        <w:trPr>
          <w:jc w:val="center"/>
        </w:trPr>
        <w:tc>
          <w:tcPr>
            <w:tcW w:w="9752" w:type="dxa"/>
            <w:gridSpan w:val="2"/>
          </w:tcPr>
          <w:p w14:paraId="75FDD669" w14:textId="77777777" w:rsidR="00E16391" w:rsidRPr="00987CB8" w:rsidRDefault="00E16391" w:rsidP="00961949">
            <w:pPr>
              <w:keepNext/>
              <w:rPr>
                <w:lang w:val="fr-BE"/>
              </w:rPr>
            </w:pPr>
          </w:p>
        </w:tc>
      </w:tr>
      <w:tr w:rsidR="00E16391" w:rsidRPr="00987CB8" w14:paraId="2BE77439" w14:textId="77777777" w:rsidTr="00987CB8">
        <w:trPr>
          <w:jc w:val="center"/>
        </w:trPr>
        <w:tc>
          <w:tcPr>
            <w:tcW w:w="4876" w:type="dxa"/>
            <w:hideMark/>
          </w:tcPr>
          <w:p w14:paraId="6A0604CF"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03F367F2" w14:textId="77777777" w:rsidR="00E16391" w:rsidRPr="00987CB8" w:rsidRDefault="00E16391" w:rsidP="00961949">
            <w:pPr>
              <w:pStyle w:val="ColumnHeading"/>
              <w:keepNext/>
              <w:rPr>
                <w:lang w:val="en-GB"/>
              </w:rPr>
            </w:pPr>
            <w:r w:rsidRPr="00987CB8">
              <w:rPr>
                <w:lang w:val="en-GB"/>
              </w:rPr>
              <w:t>Amendment</w:t>
            </w:r>
          </w:p>
        </w:tc>
      </w:tr>
      <w:tr w:rsidR="00E16391" w:rsidRPr="00987CB8" w14:paraId="4FEED7D0" w14:textId="77777777" w:rsidTr="00987CB8">
        <w:trPr>
          <w:jc w:val="center"/>
        </w:trPr>
        <w:tc>
          <w:tcPr>
            <w:tcW w:w="4876" w:type="dxa"/>
          </w:tcPr>
          <w:p w14:paraId="69628938" w14:textId="77777777" w:rsidR="00E16391" w:rsidRPr="00987CB8" w:rsidRDefault="00E16391" w:rsidP="00961949">
            <w:pPr>
              <w:pStyle w:val="Normal6"/>
              <w:rPr>
                <w:lang w:val="en-GB"/>
              </w:rPr>
            </w:pPr>
          </w:p>
        </w:tc>
        <w:tc>
          <w:tcPr>
            <w:tcW w:w="4876" w:type="dxa"/>
            <w:hideMark/>
          </w:tcPr>
          <w:p w14:paraId="0437135F" w14:textId="3F643A6B" w:rsidR="00E16391" w:rsidRPr="00987CB8" w:rsidRDefault="00E16391" w:rsidP="00961949">
            <w:pPr>
              <w:pStyle w:val="Normal6"/>
              <w:rPr>
                <w:szCs w:val="24"/>
                <w:lang w:val="en-GB"/>
              </w:rPr>
            </w:pPr>
            <w:r w:rsidRPr="00987CB8">
              <w:rPr>
                <w:b/>
                <w:i/>
                <w:lang w:val="en-GB"/>
              </w:rPr>
              <w:t>(</w:t>
            </w:r>
            <w:proofErr w:type="spellStart"/>
            <w:r w:rsidRPr="00987CB8">
              <w:rPr>
                <w:b/>
                <w:i/>
                <w:lang w:val="en-GB"/>
              </w:rPr>
              <w:t>ba</w:t>
            </w:r>
            <w:proofErr w:type="spellEnd"/>
            <w:r w:rsidRPr="00987CB8">
              <w:rPr>
                <w:b/>
                <w:i/>
                <w:lang w:val="en-GB"/>
              </w:rPr>
              <w:t>)</w:t>
            </w:r>
            <w:r w:rsidRPr="00987CB8">
              <w:rPr>
                <w:b/>
                <w:i/>
                <w:lang w:val="en-GB"/>
              </w:rPr>
              <w:tab/>
              <w:t>in paragraph 5, point (a) is replaced by the following:</w:t>
            </w:r>
          </w:p>
        </w:tc>
      </w:tr>
      <w:tr w:rsidR="00E16391" w:rsidRPr="00987CB8" w14:paraId="309B88C6" w14:textId="77777777" w:rsidTr="00987CB8">
        <w:trPr>
          <w:jc w:val="center"/>
        </w:trPr>
        <w:tc>
          <w:tcPr>
            <w:tcW w:w="4876" w:type="dxa"/>
            <w:hideMark/>
          </w:tcPr>
          <w:p w14:paraId="18DA182A" w14:textId="77777777" w:rsidR="00E16391" w:rsidRPr="00987CB8" w:rsidRDefault="00E16391" w:rsidP="00961949">
            <w:pPr>
              <w:pStyle w:val="Normal6"/>
              <w:rPr>
                <w:lang w:val="en-GB"/>
              </w:rPr>
            </w:pPr>
            <w:r w:rsidRPr="00987CB8">
              <w:rPr>
                <w:lang w:val="en-GB"/>
              </w:rPr>
              <w:t>(a) the work of global standard-setting initiatives for sustainability reporting, and existing standards and frameworks for natural capital accounting and for greenhouse gas accounting, responsible business conduct, corporate social responsibility, and sustainable development;</w:t>
            </w:r>
          </w:p>
        </w:tc>
        <w:tc>
          <w:tcPr>
            <w:tcW w:w="4876" w:type="dxa"/>
            <w:hideMark/>
          </w:tcPr>
          <w:p w14:paraId="01DDAF52" w14:textId="6707570B" w:rsidR="00E16391" w:rsidRPr="00987CB8" w:rsidRDefault="00E16391" w:rsidP="00961949">
            <w:pPr>
              <w:pStyle w:val="Normal6"/>
              <w:rPr>
                <w:szCs w:val="24"/>
                <w:lang w:val="en-GB"/>
              </w:rPr>
            </w:pPr>
            <w:r w:rsidRPr="00987CB8">
              <w:rPr>
                <w:lang w:val="en-GB"/>
              </w:rPr>
              <w:t xml:space="preserve">‘(a) the work of global standard-setting initiatives for sustainability reporting </w:t>
            </w:r>
            <w:r w:rsidRPr="00987CB8">
              <w:rPr>
                <w:b/>
                <w:i/>
                <w:lang w:val="en-GB"/>
              </w:rPr>
              <w:t>in addition to the standards set by the ISSB</w:t>
            </w:r>
            <w:r w:rsidRPr="00987CB8">
              <w:rPr>
                <w:lang w:val="en-GB"/>
              </w:rPr>
              <w:t>, and existing standards and frameworks for natural capital accounting and for greenhouse gas accounting, responsible business conduct, corporate social responsibility, and sustainable development;’</w:t>
            </w:r>
          </w:p>
        </w:tc>
      </w:tr>
    </w:tbl>
    <w:p w14:paraId="187D4DC0" w14:textId="77777777" w:rsidR="00E16391" w:rsidRPr="00987CB8" w:rsidRDefault="00E16391" w:rsidP="00E16391">
      <w:pPr>
        <w:pStyle w:val="CrossRef"/>
        <w:rPr>
          <w:lang w:val="en-GB"/>
        </w:rPr>
      </w:pPr>
      <w:r w:rsidRPr="00987CB8">
        <w:rPr>
          <w:lang w:val="en-GB"/>
        </w:rPr>
        <w:t>(https://eur-lex.europa.eu/legal-content/EN/TXT/?uri=CELEX%3A02013L0034-20240528)</w:t>
      </w:r>
    </w:p>
    <w:p w14:paraId="1A1C7F91" w14:textId="77777777" w:rsidR="00E16391" w:rsidRPr="00987CB8" w:rsidRDefault="00E16391" w:rsidP="00E16391">
      <w:r w:rsidRPr="00987CB8">
        <w:rPr>
          <w:rStyle w:val="HideTWBExt"/>
        </w:rPr>
        <w:t>&lt;/Amend&gt;</w:t>
      </w:r>
    </w:p>
    <w:p w14:paraId="525695B9" w14:textId="1FA3392F"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40</w:t>
      </w:r>
      <w:r w:rsidRPr="00987CB8">
        <w:rPr>
          <w:rStyle w:val="HideTWBExt"/>
          <w:b w:val="0"/>
          <w:lang w:val="en-GB"/>
        </w:rPr>
        <w:t>&lt;/NumAm&gt;</w:t>
      </w:r>
    </w:p>
    <w:p w14:paraId="5EBAAEF3"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3AD68AD3"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8</w:t>
      </w:r>
      <w:r w:rsidRPr="00987CB8">
        <w:rPr>
          <w:rStyle w:val="HideTWBExt"/>
          <w:b w:val="0"/>
          <w:lang w:val="fr-BE"/>
        </w:rPr>
        <w:t>&lt;/Article&gt;</w:t>
      </w:r>
    </w:p>
    <w:p w14:paraId="5398A5BB"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221AD20C"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29ca – </w:t>
      </w:r>
      <w:proofErr w:type="spellStart"/>
      <w:r w:rsidRPr="00987CB8">
        <w:rPr>
          <w:lang w:val="fr-FR"/>
        </w:rPr>
        <w:t>paragraph</w:t>
      </w:r>
      <w:proofErr w:type="spellEnd"/>
      <w:r w:rsidRPr="00987CB8">
        <w:rPr>
          <w:lang w:val="fr-FR"/>
        </w:rPr>
        <w:t xml:space="preserve"> 2</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5D6BAE79" w14:textId="77777777" w:rsidTr="00961949">
        <w:trPr>
          <w:jc w:val="center"/>
        </w:trPr>
        <w:tc>
          <w:tcPr>
            <w:tcW w:w="9752" w:type="dxa"/>
            <w:gridSpan w:val="2"/>
          </w:tcPr>
          <w:p w14:paraId="79F8EB66" w14:textId="77777777" w:rsidR="00E16391" w:rsidRPr="00987CB8" w:rsidRDefault="00E16391" w:rsidP="00961949">
            <w:pPr>
              <w:keepNext/>
              <w:rPr>
                <w:lang w:val="fr-FR"/>
              </w:rPr>
            </w:pPr>
          </w:p>
        </w:tc>
      </w:tr>
      <w:tr w:rsidR="00E16391" w:rsidRPr="00987CB8" w14:paraId="796BE97F" w14:textId="77777777" w:rsidTr="00961949">
        <w:trPr>
          <w:jc w:val="center"/>
        </w:trPr>
        <w:tc>
          <w:tcPr>
            <w:tcW w:w="4876" w:type="dxa"/>
            <w:hideMark/>
          </w:tcPr>
          <w:p w14:paraId="07115311"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EAC775C" w14:textId="77777777" w:rsidR="00E16391" w:rsidRPr="00987CB8" w:rsidRDefault="00E16391" w:rsidP="00961949">
            <w:pPr>
              <w:pStyle w:val="ColumnHeading"/>
              <w:keepNext/>
              <w:rPr>
                <w:lang w:val="en-GB"/>
              </w:rPr>
            </w:pPr>
            <w:r w:rsidRPr="00987CB8">
              <w:rPr>
                <w:lang w:val="en-GB"/>
              </w:rPr>
              <w:t>Amendment</w:t>
            </w:r>
          </w:p>
        </w:tc>
      </w:tr>
      <w:tr w:rsidR="00E16391" w:rsidRPr="00987CB8" w14:paraId="3EDCE953" w14:textId="77777777" w:rsidTr="00961949">
        <w:trPr>
          <w:jc w:val="center"/>
        </w:trPr>
        <w:tc>
          <w:tcPr>
            <w:tcW w:w="4876" w:type="dxa"/>
            <w:hideMark/>
          </w:tcPr>
          <w:p w14:paraId="3BE9AE9D" w14:textId="77777777" w:rsidR="00E16391" w:rsidRPr="00987CB8" w:rsidRDefault="00E16391" w:rsidP="00961949">
            <w:pPr>
              <w:pStyle w:val="Normal6"/>
              <w:rPr>
                <w:lang w:val="en-GB"/>
              </w:rPr>
            </w:pPr>
            <w:r w:rsidRPr="00987CB8">
              <w:rPr>
                <w:lang w:val="en-GB"/>
              </w:rPr>
              <w:t>2.</w:t>
            </w:r>
            <w:r w:rsidRPr="00987CB8">
              <w:rPr>
                <w:lang w:val="en-GB"/>
              </w:rPr>
              <w:tab/>
              <w:t xml:space="preserve">The sustainability reporting standards referred to in paragraph 1 shall be proportionate to and relevant for the capacities and the characteristics of the undertakings for which they are designed and to the scale and complexity of their activities. They shall also, to the extent possible, </w:t>
            </w:r>
            <w:r w:rsidRPr="00987CB8">
              <w:rPr>
                <w:b/>
                <w:i/>
                <w:lang w:val="en-GB"/>
              </w:rPr>
              <w:t>specify</w:t>
            </w:r>
            <w:r w:rsidRPr="00987CB8">
              <w:rPr>
                <w:lang w:val="en-GB"/>
              </w:rPr>
              <w:t xml:space="preserve"> the structure to be used to present such sustainability information.;</w:t>
            </w:r>
          </w:p>
        </w:tc>
        <w:tc>
          <w:tcPr>
            <w:tcW w:w="4876" w:type="dxa"/>
            <w:hideMark/>
          </w:tcPr>
          <w:p w14:paraId="0EDC9215" w14:textId="77777777" w:rsidR="00E16391" w:rsidRPr="00987CB8" w:rsidRDefault="00E16391" w:rsidP="00961949">
            <w:pPr>
              <w:pStyle w:val="Normal6"/>
              <w:rPr>
                <w:szCs w:val="24"/>
                <w:lang w:val="en-GB"/>
              </w:rPr>
            </w:pPr>
            <w:r w:rsidRPr="00987CB8">
              <w:rPr>
                <w:lang w:val="en-GB"/>
              </w:rPr>
              <w:t>2.</w:t>
            </w:r>
            <w:r w:rsidRPr="00987CB8">
              <w:rPr>
                <w:lang w:val="en-GB"/>
              </w:rPr>
              <w:tab/>
              <w:t xml:space="preserve">The sustainability reporting standards referred to in paragraph 1 shall be proportionate to and relevant for the capacities and the characteristics of the undertakings for which they are designed and to the scale and complexity of their activities. They shall also </w:t>
            </w:r>
            <w:r w:rsidRPr="00987CB8">
              <w:rPr>
                <w:b/>
                <w:i/>
                <w:lang w:val="en-GB"/>
              </w:rPr>
              <w:t>indicate the specific information and the related data points, which shall not be more than 50, that undertakings may report and</w:t>
            </w:r>
            <w:r w:rsidRPr="00987CB8">
              <w:rPr>
                <w:lang w:val="en-GB"/>
              </w:rPr>
              <w:t>, to the extent possible, the structure to be used to present such sustainability information.</w:t>
            </w:r>
            <w:r w:rsidRPr="00987CB8">
              <w:rPr>
                <w:b/>
                <w:i/>
                <w:lang w:val="en-GB"/>
              </w:rPr>
              <w:t>’</w:t>
            </w:r>
            <w:r w:rsidRPr="00987CB8">
              <w:rPr>
                <w:lang w:val="en-GB"/>
              </w:rPr>
              <w:t>;</w:t>
            </w:r>
          </w:p>
        </w:tc>
      </w:tr>
    </w:tbl>
    <w:p w14:paraId="3BEFE9BF" w14:textId="77777777" w:rsidR="00E16391" w:rsidRPr="00987CB8" w:rsidRDefault="00E16391" w:rsidP="00E16391">
      <w:r w:rsidRPr="00987CB8">
        <w:rPr>
          <w:rStyle w:val="HideTWBExt"/>
        </w:rPr>
        <w:t>&lt;/Amend&gt;</w:t>
      </w:r>
    </w:p>
    <w:p w14:paraId="7DE720FF" w14:textId="53D58109" w:rsidR="00E16391" w:rsidRPr="00987CB8" w:rsidRDefault="00E16391" w:rsidP="00E16391">
      <w:pPr>
        <w:pStyle w:val="AMNumberTabs0"/>
        <w:keepNext/>
        <w:rPr>
          <w:lang w:val="en-GB"/>
        </w:rPr>
      </w:pPr>
      <w:r w:rsidRPr="00987CB8">
        <w:rPr>
          <w:rStyle w:val="HideTWBExt"/>
          <w:b w:val="0"/>
          <w:lang w:val="en-GB"/>
        </w:rPr>
        <w:lastRenderedPageBreak/>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41</w:t>
      </w:r>
      <w:r w:rsidRPr="00987CB8">
        <w:rPr>
          <w:rStyle w:val="HideTWBExt"/>
          <w:b w:val="0"/>
          <w:lang w:val="en-GB"/>
        </w:rPr>
        <w:t>&lt;/NumAm&gt;</w:t>
      </w:r>
    </w:p>
    <w:p w14:paraId="26E9C3F5"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10F6871"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11 – point a</w:t>
      </w:r>
      <w:r w:rsidRPr="00987CB8">
        <w:rPr>
          <w:rStyle w:val="HideTWBExt"/>
          <w:b w:val="0"/>
          <w:lang w:val="fr-BE"/>
        </w:rPr>
        <w:t>&lt;/Article&gt;</w:t>
      </w:r>
    </w:p>
    <w:p w14:paraId="77269A1A"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1EF2DCBF"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34 – </w:t>
      </w:r>
      <w:proofErr w:type="spellStart"/>
      <w:r w:rsidRPr="00987CB8">
        <w:rPr>
          <w:lang w:val="fr-BE"/>
        </w:rPr>
        <w:t>paragraph</w:t>
      </w:r>
      <w:proofErr w:type="spellEnd"/>
      <w:r w:rsidRPr="00987CB8">
        <w:rPr>
          <w:lang w:val="fr-BE"/>
        </w:rPr>
        <w:t xml:space="preserve"> 1 – </w:t>
      </w:r>
      <w:proofErr w:type="spellStart"/>
      <w:r w:rsidRPr="00987CB8">
        <w:rPr>
          <w:lang w:val="fr-BE"/>
        </w:rPr>
        <w:t>subparagraph</w:t>
      </w:r>
      <w:proofErr w:type="spellEnd"/>
      <w:r w:rsidRPr="00987CB8">
        <w:rPr>
          <w:lang w:val="fr-BE"/>
        </w:rPr>
        <w:t xml:space="preserve"> 2 – point </w:t>
      </w:r>
      <w:proofErr w:type="spellStart"/>
      <w:r w:rsidRPr="00987CB8">
        <w:rPr>
          <w:lang w:val="fr-BE"/>
        </w:rPr>
        <w:t>aa</w:t>
      </w:r>
      <w:proofErr w:type="spellEnd"/>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59466CA5" w14:textId="77777777" w:rsidTr="00961949">
        <w:trPr>
          <w:jc w:val="center"/>
        </w:trPr>
        <w:tc>
          <w:tcPr>
            <w:tcW w:w="9752" w:type="dxa"/>
            <w:gridSpan w:val="2"/>
          </w:tcPr>
          <w:p w14:paraId="660B4441" w14:textId="77777777" w:rsidR="00E16391" w:rsidRPr="00987CB8" w:rsidRDefault="00E16391" w:rsidP="00961949">
            <w:pPr>
              <w:keepNext/>
              <w:rPr>
                <w:lang w:val="fr-BE"/>
              </w:rPr>
            </w:pPr>
          </w:p>
        </w:tc>
      </w:tr>
      <w:tr w:rsidR="00E16391" w:rsidRPr="00987CB8" w14:paraId="552A1EB1" w14:textId="77777777" w:rsidTr="00961949">
        <w:trPr>
          <w:jc w:val="center"/>
        </w:trPr>
        <w:tc>
          <w:tcPr>
            <w:tcW w:w="4876" w:type="dxa"/>
            <w:hideMark/>
          </w:tcPr>
          <w:p w14:paraId="7DC2D985"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71FAC84" w14:textId="77777777" w:rsidR="00E16391" w:rsidRPr="00987CB8" w:rsidRDefault="00E16391" w:rsidP="00961949">
            <w:pPr>
              <w:pStyle w:val="ColumnHeading"/>
              <w:keepNext/>
              <w:rPr>
                <w:lang w:val="en-GB"/>
              </w:rPr>
            </w:pPr>
            <w:r w:rsidRPr="00987CB8">
              <w:rPr>
                <w:lang w:val="en-GB"/>
              </w:rPr>
              <w:t>Amendment</w:t>
            </w:r>
          </w:p>
        </w:tc>
      </w:tr>
      <w:tr w:rsidR="00E16391" w:rsidRPr="00987CB8" w14:paraId="212B2B00" w14:textId="77777777" w:rsidTr="00961949">
        <w:trPr>
          <w:jc w:val="center"/>
        </w:trPr>
        <w:tc>
          <w:tcPr>
            <w:tcW w:w="4876" w:type="dxa"/>
            <w:hideMark/>
          </w:tcPr>
          <w:p w14:paraId="4BE844DE" w14:textId="77777777" w:rsidR="00E16391" w:rsidRPr="00987CB8" w:rsidRDefault="00E16391" w:rsidP="00961949">
            <w:pPr>
              <w:pStyle w:val="Normal6"/>
              <w:rPr>
                <w:lang w:val="en-GB"/>
              </w:rPr>
            </w:pPr>
            <w:r w:rsidRPr="00987CB8">
              <w:rPr>
                <w:lang w:val="en-GB"/>
              </w:rPr>
              <w:t>(aa)</w:t>
            </w:r>
            <w:r w:rsidRPr="00987CB8">
              <w:rPr>
                <w:lang w:val="en-GB"/>
              </w:rPr>
              <w:tab/>
              <w:t>where applicable, express an opinion based on a limited assurance engagement as regards the compliance of the sustainability reporting with the requirements of this Directive, including the compliance of the sustainability reporting with the sustainability reporting standards adopted pursuant to Article 29b, the process carried out by the undertaking to identify the information reported pursuant to those sustainability reporting standards</w:t>
            </w:r>
            <w:r w:rsidRPr="00987CB8">
              <w:rPr>
                <w:b/>
                <w:i/>
                <w:lang w:val="en-GB"/>
              </w:rPr>
              <w:t xml:space="preserve">, and the compliance with the requirement to </w:t>
            </w:r>
            <w:proofErr w:type="spellStart"/>
            <w:r w:rsidRPr="00987CB8">
              <w:rPr>
                <w:b/>
                <w:i/>
                <w:lang w:val="en-GB"/>
              </w:rPr>
              <w:t>mark up</w:t>
            </w:r>
            <w:proofErr w:type="spellEnd"/>
            <w:r w:rsidRPr="00987CB8">
              <w:rPr>
                <w:b/>
                <w:i/>
                <w:lang w:val="en-GB"/>
              </w:rPr>
              <w:t xml:space="preserve"> sustainability reporting in accordance with Article 29d, and as regards the compliance with the reporting requirements provided for in Article 8 of Regulation (EU) 2020/852</w:t>
            </w:r>
            <w:r w:rsidRPr="00987CB8">
              <w:rPr>
                <w:lang w:val="en-GB"/>
              </w:rPr>
              <w:t>;</w:t>
            </w:r>
            <w:r w:rsidRPr="00987CB8">
              <w:rPr>
                <w:b/>
                <w:i/>
                <w:lang w:val="en-GB"/>
              </w:rPr>
              <w:t>;</w:t>
            </w:r>
          </w:p>
        </w:tc>
        <w:tc>
          <w:tcPr>
            <w:tcW w:w="4876" w:type="dxa"/>
            <w:hideMark/>
          </w:tcPr>
          <w:p w14:paraId="28A6C6F3" w14:textId="77777777" w:rsidR="00E16391" w:rsidRPr="00987CB8" w:rsidRDefault="00E16391" w:rsidP="00961949">
            <w:pPr>
              <w:pStyle w:val="Normal6"/>
              <w:rPr>
                <w:szCs w:val="24"/>
                <w:lang w:val="en-GB"/>
              </w:rPr>
            </w:pPr>
            <w:r w:rsidRPr="00987CB8">
              <w:rPr>
                <w:lang w:val="en-GB"/>
              </w:rPr>
              <w:t>(aa)</w:t>
            </w:r>
            <w:r w:rsidRPr="00987CB8">
              <w:rPr>
                <w:lang w:val="en-GB"/>
              </w:rPr>
              <w:tab/>
              <w:t>where applicable, express an opinion based on a limited assurance engagement as regards the compliance of the sustainability reporting with the requirements of this Directive, including the compliance of the sustainability reporting with the sustainability reporting standards adopted pursuant to Article 29b, the process carried out by the undertaking to identify the information reported pursuant to those sustainability reporting standards</w:t>
            </w:r>
            <w:r w:rsidRPr="00987CB8">
              <w:rPr>
                <w:b/>
                <w:i/>
                <w:lang w:val="en-GB"/>
              </w:rPr>
              <w:t>’</w:t>
            </w:r>
            <w:r w:rsidRPr="00987CB8">
              <w:rPr>
                <w:lang w:val="en-GB"/>
              </w:rPr>
              <w:t>;</w:t>
            </w:r>
          </w:p>
        </w:tc>
      </w:tr>
    </w:tbl>
    <w:p w14:paraId="101D66DC" w14:textId="77777777" w:rsidR="00E16391" w:rsidRPr="00987CB8" w:rsidRDefault="00E16391" w:rsidP="00E16391">
      <w:r w:rsidRPr="00987CB8">
        <w:rPr>
          <w:rStyle w:val="HideTWBExt"/>
        </w:rPr>
        <w:t>&lt;/Amend&gt;</w:t>
      </w:r>
    </w:p>
    <w:p w14:paraId="52FFC0D1" w14:textId="40C4229E"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42</w:t>
      </w:r>
      <w:r w:rsidRPr="00987CB8">
        <w:rPr>
          <w:rStyle w:val="HideTWBExt"/>
          <w:b w:val="0"/>
          <w:lang w:val="en-GB"/>
        </w:rPr>
        <w:t>&lt;/NumAm&gt;</w:t>
      </w:r>
    </w:p>
    <w:p w14:paraId="3894E2ED"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42D25F23"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11 – point b</w:t>
      </w:r>
      <w:r w:rsidRPr="00987CB8">
        <w:rPr>
          <w:rStyle w:val="HideTWBExt"/>
          <w:b w:val="0"/>
          <w:lang w:val="fr-BE"/>
        </w:rPr>
        <w:t>&lt;/Article&gt;</w:t>
      </w:r>
    </w:p>
    <w:p w14:paraId="1B988EAB"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46A5FE80"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34 – </w:t>
      </w:r>
      <w:proofErr w:type="spellStart"/>
      <w:r w:rsidRPr="00987CB8">
        <w:rPr>
          <w:lang w:val="fr-FR"/>
        </w:rPr>
        <w:t>paragraph</w:t>
      </w:r>
      <w:proofErr w:type="spellEnd"/>
      <w:r w:rsidRPr="00987CB8">
        <w:rPr>
          <w:lang w:val="fr-FR"/>
        </w:rPr>
        <w:t xml:space="preserve"> 2a</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0735280" w14:textId="77777777" w:rsidTr="00961949">
        <w:trPr>
          <w:jc w:val="center"/>
        </w:trPr>
        <w:tc>
          <w:tcPr>
            <w:tcW w:w="9752" w:type="dxa"/>
            <w:gridSpan w:val="2"/>
          </w:tcPr>
          <w:p w14:paraId="6921602B" w14:textId="77777777" w:rsidR="00E16391" w:rsidRPr="00987CB8" w:rsidRDefault="00E16391" w:rsidP="00961949">
            <w:pPr>
              <w:keepNext/>
              <w:rPr>
                <w:lang w:val="fr-FR"/>
              </w:rPr>
            </w:pPr>
          </w:p>
        </w:tc>
      </w:tr>
      <w:tr w:rsidR="00E16391" w:rsidRPr="00987CB8" w14:paraId="22F27E8C" w14:textId="77777777" w:rsidTr="00961949">
        <w:trPr>
          <w:jc w:val="center"/>
        </w:trPr>
        <w:tc>
          <w:tcPr>
            <w:tcW w:w="4876" w:type="dxa"/>
            <w:hideMark/>
          </w:tcPr>
          <w:p w14:paraId="2330BC2A"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1FAF4B8F" w14:textId="77777777" w:rsidR="00E16391" w:rsidRPr="00987CB8" w:rsidRDefault="00E16391" w:rsidP="00961949">
            <w:pPr>
              <w:pStyle w:val="ColumnHeading"/>
              <w:keepNext/>
              <w:rPr>
                <w:lang w:val="en-GB"/>
              </w:rPr>
            </w:pPr>
            <w:r w:rsidRPr="00987CB8">
              <w:rPr>
                <w:lang w:val="en-GB"/>
              </w:rPr>
              <w:t>Amendment</w:t>
            </w:r>
          </w:p>
        </w:tc>
      </w:tr>
      <w:tr w:rsidR="00E16391" w:rsidRPr="00987CB8" w14:paraId="23EB373E" w14:textId="77777777" w:rsidTr="00961949">
        <w:trPr>
          <w:jc w:val="center"/>
        </w:trPr>
        <w:tc>
          <w:tcPr>
            <w:tcW w:w="4876" w:type="dxa"/>
            <w:hideMark/>
          </w:tcPr>
          <w:p w14:paraId="4BED9348" w14:textId="77777777" w:rsidR="00E16391" w:rsidRPr="00987CB8" w:rsidRDefault="00E16391" w:rsidP="00961949">
            <w:pPr>
              <w:pStyle w:val="Normal6"/>
              <w:rPr>
                <w:lang w:val="en-GB"/>
              </w:rPr>
            </w:pPr>
            <w:r w:rsidRPr="00987CB8">
              <w:rPr>
                <w:lang w:val="en-GB"/>
              </w:rPr>
              <w:t>2a.</w:t>
            </w:r>
            <w:r w:rsidRPr="00987CB8">
              <w:rPr>
                <w:lang w:val="en-GB"/>
              </w:rPr>
              <w:tab/>
              <w:t xml:space="preserve">Member States shall ensure that the opinion referred to in paragraph 1, second subparagraph, point (aa), is prepared in full respect of the obligation on undertakings not to seek to obtain from undertakings in their value chain which, on their balance sheet dates, do not exceed the average number of </w:t>
            </w:r>
            <w:r w:rsidRPr="00987CB8">
              <w:rPr>
                <w:b/>
                <w:i/>
                <w:lang w:val="en-GB"/>
              </w:rPr>
              <w:t>1000</w:t>
            </w:r>
            <w:r w:rsidRPr="00987CB8">
              <w:rPr>
                <w:lang w:val="en-GB"/>
              </w:rPr>
              <w:t xml:space="preserve"> employees during the financial year any information that exceeds the information specified in the standards for voluntary use referred to in Article 29ca</w:t>
            </w:r>
            <w:r w:rsidRPr="00987CB8">
              <w:rPr>
                <w:b/>
                <w:i/>
                <w:lang w:val="en-GB"/>
              </w:rPr>
              <w:t xml:space="preserve">, except for additional sustainability information that is commonly shared </w:t>
            </w:r>
            <w:r w:rsidRPr="00987CB8">
              <w:rPr>
                <w:b/>
                <w:i/>
                <w:lang w:val="en-GB"/>
              </w:rPr>
              <w:lastRenderedPageBreak/>
              <w:t>between undertakings in the sector concerned</w:t>
            </w:r>
            <w:r w:rsidRPr="00987CB8">
              <w:rPr>
                <w:lang w:val="en-GB"/>
              </w:rPr>
              <w:t>.;</w:t>
            </w:r>
          </w:p>
        </w:tc>
        <w:tc>
          <w:tcPr>
            <w:tcW w:w="4876" w:type="dxa"/>
            <w:hideMark/>
          </w:tcPr>
          <w:p w14:paraId="74380380" w14:textId="77777777" w:rsidR="00E16391" w:rsidRPr="00987CB8" w:rsidRDefault="00E16391" w:rsidP="00961949">
            <w:pPr>
              <w:pStyle w:val="Normal6"/>
              <w:rPr>
                <w:szCs w:val="24"/>
                <w:lang w:val="en-GB"/>
              </w:rPr>
            </w:pPr>
            <w:r w:rsidRPr="00987CB8">
              <w:rPr>
                <w:lang w:val="en-GB"/>
              </w:rPr>
              <w:lastRenderedPageBreak/>
              <w:t>2a.</w:t>
            </w:r>
            <w:r w:rsidRPr="00987CB8">
              <w:rPr>
                <w:lang w:val="en-GB"/>
              </w:rPr>
              <w:tab/>
              <w:t xml:space="preserve">Member States shall ensure that the opinion referred to in paragraph 1, second subparagraph, point (aa), is prepared in full respect of the obligation on undertakings not to seek to obtain from undertakings in their value chain which, on their balance sheet dates, do not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 any information that exceeds the information specified in the standards for voluntary use </w:t>
            </w:r>
            <w:r w:rsidRPr="00987CB8">
              <w:rPr>
                <w:lang w:val="en-GB"/>
              </w:rPr>
              <w:lastRenderedPageBreak/>
              <w:t>referred to in Article 29ca.</w:t>
            </w:r>
            <w:r w:rsidRPr="00987CB8">
              <w:rPr>
                <w:b/>
                <w:i/>
                <w:lang w:val="en-GB"/>
              </w:rPr>
              <w:t>’</w:t>
            </w:r>
            <w:r w:rsidRPr="00987CB8">
              <w:rPr>
                <w:lang w:val="en-GB"/>
              </w:rPr>
              <w:t>;</w:t>
            </w:r>
          </w:p>
        </w:tc>
      </w:tr>
    </w:tbl>
    <w:p w14:paraId="11B3152D" w14:textId="77777777" w:rsidR="00E16391" w:rsidRPr="00987CB8" w:rsidRDefault="00E16391" w:rsidP="00E16391">
      <w:r w:rsidRPr="00987CB8">
        <w:rPr>
          <w:rStyle w:val="HideTWBExt"/>
        </w:rPr>
        <w:lastRenderedPageBreak/>
        <w:t>&lt;/Amend&gt;</w:t>
      </w:r>
    </w:p>
    <w:p w14:paraId="1E40160C" w14:textId="3F70D3E7"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43</w:t>
      </w:r>
      <w:r w:rsidRPr="00987CB8">
        <w:rPr>
          <w:rStyle w:val="HideTWBExt"/>
          <w:b w:val="0"/>
          <w:lang w:val="en-GB"/>
        </w:rPr>
        <w:t>&lt;/NumAm&gt;</w:t>
      </w:r>
    </w:p>
    <w:p w14:paraId="1B9A94C4"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449E4D8" w14:textId="387E373D"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12 – point -a (new)</w:t>
      </w:r>
      <w:r w:rsidRPr="00987CB8">
        <w:rPr>
          <w:rStyle w:val="HideTWBExt"/>
          <w:b w:val="0"/>
          <w:lang w:val="fr-BE"/>
        </w:rPr>
        <w:t>&lt;/Article&gt;</w:t>
      </w:r>
    </w:p>
    <w:p w14:paraId="71DCEA70"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431ABED4"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40a – </w:t>
      </w:r>
      <w:proofErr w:type="spellStart"/>
      <w:r w:rsidRPr="00987CB8">
        <w:rPr>
          <w:lang w:val="fr-FR"/>
        </w:rPr>
        <w:t>paragraph</w:t>
      </w:r>
      <w:proofErr w:type="spellEnd"/>
      <w:r w:rsidRPr="00987CB8">
        <w:rPr>
          <w:lang w:val="fr-FR"/>
        </w:rPr>
        <w:t xml:space="preserve"> 1 – </w:t>
      </w:r>
      <w:proofErr w:type="spellStart"/>
      <w:r w:rsidRPr="00987CB8">
        <w:rPr>
          <w:lang w:val="fr-FR"/>
        </w:rPr>
        <w:t>subparagraph</w:t>
      </w:r>
      <w:proofErr w:type="spellEnd"/>
      <w:r w:rsidRPr="00987CB8">
        <w:rPr>
          <w:lang w:val="fr-FR"/>
        </w:rPr>
        <w:t xml:space="preserve"> 1</w:t>
      </w:r>
      <w:r w:rsidRPr="00987CB8">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781553C" w14:textId="77777777" w:rsidTr="00987CB8">
        <w:trPr>
          <w:jc w:val="center"/>
        </w:trPr>
        <w:tc>
          <w:tcPr>
            <w:tcW w:w="9752" w:type="dxa"/>
            <w:gridSpan w:val="2"/>
          </w:tcPr>
          <w:p w14:paraId="74179378" w14:textId="77777777" w:rsidR="00E16391" w:rsidRPr="00987CB8" w:rsidRDefault="00E16391" w:rsidP="00961949">
            <w:pPr>
              <w:keepNext/>
              <w:rPr>
                <w:lang w:val="fr-FR"/>
              </w:rPr>
            </w:pPr>
          </w:p>
        </w:tc>
      </w:tr>
      <w:tr w:rsidR="00E16391" w:rsidRPr="00987CB8" w14:paraId="569FA8AA" w14:textId="77777777" w:rsidTr="00987CB8">
        <w:trPr>
          <w:jc w:val="center"/>
        </w:trPr>
        <w:tc>
          <w:tcPr>
            <w:tcW w:w="4876" w:type="dxa"/>
            <w:hideMark/>
          </w:tcPr>
          <w:p w14:paraId="47AFB557"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3ACC9C94" w14:textId="77777777" w:rsidR="00E16391" w:rsidRPr="00987CB8" w:rsidRDefault="00E16391" w:rsidP="00961949">
            <w:pPr>
              <w:pStyle w:val="ColumnHeading"/>
              <w:keepNext/>
              <w:rPr>
                <w:lang w:val="en-GB"/>
              </w:rPr>
            </w:pPr>
            <w:r w:rsidRPr="00987CB8">
              <w:rPr>
                <w:lang w:val="en-GB"/>
              </w:rPr>
              <w:t>Amendment</w:t>
            </w:r>
          </w:p>
        </w:tc>
      </w:tr>
      <w:tr w:rsidR="00E16391" w:rsidRPr="00987CB8" w14:paraId="36D81806" w14:textId="77777777" w:rsidTr="00987CB8">
        <w:trPr>
          <w:jc w:val="center"/>
        </w:trPr>
        <w:tc>
          <w:tcPr>
            <w:tcW w:w="4876" w:type="dxa"/>
          </w:tcPr>
          <w:p w14:paraId="461665DD" w14:textId="77777777" w:rsidR="00E16391" w:rsidRPr="00987CB8" w:rsidRDefault="00E16391" w:rsidP="00961949">
            <w:pPr>
              <w:pStyle w:val="Normal6"/>
              <w:rPr>
                <w:lang w:val="en-GB"/>
              </w:rPr>
            </w:pPr>
          </w:p>
        </w:tc>
        <w:tc>
          <w:tcPr>
            <w:tcW w:w="4876" w:type="dxa"/>
            <w:hideMark/>
          </w:tcPr>
          <w:p w14:paraId="644E9C89" w14:textId="667E09DA" w:rsidR="00E16391" w:rsidRPr="00987CB8" w:rsidRDefault="00E16391" w:rsidP="00961949">
            <w:pPr>
              <w:pStyle w:val="Normal6"/>
              <w:rPr>
                <w:szCs w:val="24"/>
                <w:lang w:val="en-GB"/>
              </w:rPr>
            </w:pPr>
            <w:r w:rsidRPr="00987CB8">
              <w:rPr>
                <w:b/>
                <w:i/>
                <w:lang w:val="en-GB"/>
              </w:rPr>
              <w:t>(-a)</w:t>
            </w:r>
            <w:r w:rsidRPr="00987CB8">
              <w:rPr>
                <w:b/>
                <w:i/>
                <w:lang w:val="en-GB"/>
              </w:rPr>
              <w:tab/>
              <w:t>the first subparagraph is replaced by the following:</w:t>
            </w:r>
          </w:p>
        </w:tc>
      </w:tr>
      <w:tr w:rsidR="00E16391" w:rsidRPr="00987CB8" w14:paraId="050AEBD6" w14:textId="77777777" w:rsidTr="00987CB8">
        <w:trPr>
          <w:jc w:val="center"/>
        </w:trPr>
        <w:tc>
          <w:tcPr>
            <w:tcW w:w="4876" w:type="dxa"/>
            <w:hideMark/>
          </w:tcPr>
          <w:p w14:paraId="1B1E795F" w14:textId="77777777" w:rsidR="00E16391" w:rsidRPr="00987CB8" w:rsidRDefault="00E16391" w:rsidP="00961949">
            <w:pPr>
              <w:pStyle w:val="Normal6"/>
              <w:rPr>
                <w:lang w:val="en-GB"/>
              </w:rPr>
            </w:pPr>
            <w:r w:rsidRPr="00987CB8">
              <w:rPr>
                <w:lang w:val="en-GB"/>
              </w:rPr>
              <w:t>A Member State shall require that a subsidiary undertaking established in its territory whose ultimate parent undertaking is governed by the law of a third country publish and make accessible a sustainability report covering the information specified in points (a)(iii) to (a)(v), points (b) to (f) and, where appropriate, point (h) of Article 29a(2) at the group level of that ultimate third-country parent undertaking.</w:t>
            </w:r>
          </w:p>
        </w:tc>
        <w:tc>
          <w:tcPr>
            <w:tcW w:w="4876" w:type="dxa"/>
            <w:hideMark/>
          </w:tcPr>
          <w:p w14:paraId="7B22E728" w14:textId="0C4CCE3C" w:rsidR="00E16391" w:rsidRPr="00987CB8" w:rsidRDefault="00E16391" w:rsidP="00961949">
            <w:pPr>
              <w:pStyle w:val="Normal6"/>
              <w:rPr>
                <w:szCs w:val="24"/>
                <w:lang w:val="en-GB"/>
              </w:rPr>
            </w:pPr>
            <w:r w:rsidRPr="00987CB8">
              <w:rPr>
                <w:lang w:val="en-GB"/>
              </w:rPr>
              <w:t>‘A Member State shall require that a subsidiary undertaking established in its territory whose ultimate parent undertaking is governed by the law of a third country publish and make accessible a sustainability report covering the information specified in points (a)(iii) to (a)(v), points (b) to (f) and, where appropriate, point (h) of Article 29a(2)</w:t>
            </w:r>
            <w:r w:rsidRPr="00987CB8">
              <w:rPr>
                <w:b/>
                <w:i/>
                <w:lang w:val="en-GB"/>
              </w:rPr>
              <w:t>, and in accordance with Article 29a(3),</w:t>
            </w:r>
            <w:r w:rsidRPr="00987CB8">
              <w:rPr>
                <w:lang w:val="en-GB"/>
              </w:rPr>
              <w:t xml:space="preserve"> at the group level of that ultimate third-country parent undertaking.’</w:t>
            </w:r>
          </w:p>
        </w:tc>
      </w:tr>
    </w:tbl>
    <w:p w14:paraId="14ABA3CB" w14:textId="77777777" w:rsidR="00E16391" w:rsidRPr="00987CB8" w:rsidRDefault="00E16391" w:rsidP="00E16391">
      <w:pPr>
        <w:pStyle w:val="CrossRef"/>
        <w:rPr>
          <w:lang w:val="en-GB"/>
        </w:rPr>
      </w:pPr>
      <w:r w:rsidRPr="00987CB8">
        <w:rPr>
          <w:lang w:val="en-GB"/>
        </w:rPr>
        <w:t>(https://eur-lex.europa.eu/legal-content/EN/TXT/?uri=CELEX%3A02013L0034-20240528)</w:t>
      </w:r>
    </w:p>
    <w:p w14:paraId="17B770AD" w14:textId="77777777" w:rsidR="00E16391" w:rsidRPr="00987CB8" w:rsidRDefault="00E16391" w:rsidP="00E16391">
      <w:r w:rsidRPr="00987CB8">
        <w:rPr>
          <w:rStyle w:val="HideTWBExt"/>
        </w:rPr>
        <w:t>&lt;/Amend&gt;</w:t>
      </w:r>
    </w:p>
    <w:p w14:paraId="736A4CB9" w14:textId="799085B2"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44</w:t>
      </w:r>
      <w:r w:rsidRPr="00987CB8">
        <w:rPr>
          <w:rStyle w:val="HideTWBExt"/>
          <w:b w:val="0"/>
          <w:lang w:val="en-GB"/>
        </w:rPr>
        <w:t>&lt;/NumAm&gt;</w:t>
      </w:r>
    </w:p>
    <w:p w14:paraId="500E5808"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1540A70"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12 – point a</w:t>
      </w:r>
      <w:r w:rsidRPr="00987CB8">
        <w:rPr>
          <w:rStyle w:val="HideTWBExt"/>
          <w:b w:val="0"/>
          <w:lang w:val="fr-BE"/>
        </w:rPr>
        <w:t>&lt;/Article&gt;</w:t>
      </w:r>
    </w:p>
    <w:p w14:paraId="20215B3B"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3AB5B988"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40a – </w:t>
      </w:r>
      <w:proofErr w:type="spellStart"/>
      <w:r w:rsidRPr="00987CB8">
        <w:rPr>
          <w:lang w:val="fr-FR"/>
        </w:rPr>
        <w:t>paragraph</w:t>
      </w:r>
      <w:proofErr w:type="spellEnd"/>
      <w:r w:rsidRPr="00987CB8">
        <w:rPr>
          <w:lang w:val="fr-FR"/>
        </w:rPr>
        <w:t xml:space="preserve"> 1 – </w:t>
      </w:r>
      <w:proofErr w:type="spellStart"/>
      <w:r w:rsidRPr="00987CB8">
        <w:rPr>
          <w:lang w:val="fr-FR"/>
        </w:rPr>
        <w:t>subparagraph</w:t>
      </w:r>
      <w:proofErr w:type="spellEnd"/>
      <w:r w:rsidRPr="00987CB8">
        <w:rPr>
          <w:lang w:val="fr-FR"/>
        </w:rPr>
        <w:t xml:space="preserve"> 2</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AF4F7AD" w14:textId="77777777" w:rsidTr="00961949">
        <w:trPr>
          <w:jc w:val="center"/>
        </w:trPr>
        <w:tc>
          <w:tcPr>
            <w:tcW w:w="9752" w:type="dxa"/>
            <w:gridSpan w:val="2"/>
          </w:tcPr>
          <w:p w14:paraId="689B5ABD" w14:textId="77777777" w:rsidR="00E16391" w:rsidRPr="00987CB8" w:rsidRDefault="00E16391" w:rsidP="00961949">
            <w:pPr>
              <w:keepNext/>
              <w:rPr>
                <w:lang w:val="fr-FR"/>
              </w:rPr>
            </w:pPr>
          </w:p>
        </w:tc>
      </w:tr>
      <w:tr w:rsidR="00E16391" w:rsidRPr="00987CB8" w14:paraId="3272D83B" w14:textId="77777777" w:rsidTr="00961949">
        <w:trPr>
          <w:jc w:val="center"/>
        </w:trPr>
        <w:tc>
          <w:tcPr>
            <w:tcW w:w="4876" w:type="dxa"/>
            <w:hideMark/>
          </w:tcPr>
          <w:p w14:paraId="12CE7AB9"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1646BAA4" w14:textId="77777777" w:rsidR="00E16391" w:rsidRPr="00987CB8" w:rsidRDefault="00E16391" w:rsidP="00961949">
            <w:pPr>
              <w:pStyle w:val="ColumnHeading"/>
              <w:keepNext/>
              <w:rPr>
                <w:lang w:val="en-GB"/>
              </w:rPr>
            </w:pPr>
            <w:r w:rsidRPr="00987CB8">
              <w:rPr>
                <w:lang w:val="en-GB"/>
              </w:rPr>
              <w:t>Amendment</w:t>
            </w:r>
          </w:p>
        </w:tc>
      </w:tr>
      <w:tr w:rsidR="00E16391" w:rsidRPr="00987CB8" w14:paraId="7640F6CA" w14:textId="77777777" w:rsidTr="00961949">
        <w:trPr>
          <w:jc w:val="center"/>
        </w:trPr>
        <w:tc>
          <w:tcPr>
            <w:tcW w:w="4876" w:type="dxa"/>
            <w:hideMark/>
          </w:tcPr>
          <w:p w14:paraId="7ADE212D" w14:textId="77777777" w:rsidR="00E16391" w:rsidRPr="00987CB8" w:rsidRDefault="00E16391" w:rsidP="00961949">
            <w:pPr>
              <w:pStyle w:val="Normal6"/>
              <w:rPr>
                <w:lang w:val="en-GB"/>
              </w:rPr>
            </w:pPr>
            <w:r w:rsidRPr="00987CB8">
              <w:rPr>
                <w:lang w:val="en-GB"/>
              </w:rPr>
              <w:t>The first subparagraph shall only apply to large subsidiary undertakings as defined in Article 3(4) of this Directive;</w:t>
            </w:r>
          </w:p>
        </w:tc>
        <w:tc>
          <w:tcPr>
            <w:tcW w:w="4876" w:type="dxa"/>
            <w:hideMark/>
          </w:tcPr>
          <w:p w14:paraId="36ABC212" w14:textId="77777777" w:rsidR="00E16391" w:rsidRPr="00987CB8" w:rsidRDefault="00E16391" w:rsidP="00961949">
            <w:pPr>
              <w:pStyle w:val="Normal6"/>
              <w:rPr>
                <w:szCs w:val="24"/>
                <w:lang w:val="en-GB"/>
              </w:rPr>
            </w:pPr>
            <w:r w:rsidRPr="00987CB8">
              <w:rPr>
                <w:b/>
                <w:i/>
                <w:lang w:val="en-GB"/>
              </w:rPr>
              <w:t>‘</w:t>
            </w:r>
            <w:r w:rsidRPr="00987CB8">
              <w:rPr>
                <w:lang w:val="en-GB"/>
              </w:rPr>
              <w:t xml:space="preserve">The first subparagraph shall only apply to large subsidiary undertakings as defined in Article 3(4) of this Directive </w:t>
            </w:r>
            <w:r w:rsidRPr="00987CB8">
              <w:rPr>
                <w:b/>
                <w:i/>
                <w:lang w:val="en-GB"/>
              </w:rPr>
              <w:t>which, on their balance sheet dates, exceed the average number of 5000 employees and a net worldwide turnover of more than EUR 450 000 000 during the financial year</w:t>
            </w:r>
            <w:proofErr w:type="gramStart"/>
            <w:r w:rsidRPr="00987CB8">
              <w:rPr>
                <w:b/>
                <w:i/>
                <w:lang w:val="en-GB"/>
              </w:rPr>
              <w:t>’</w:t>
            </w:r>
            <w:r w:rsidRPr="00987CB8">
              <w:rPr>
                <w:lang w:val="en-GB"/>
              </w:rPr>
              <w:t>;</w:t>
            </w:r>
            <w:proofErr w:type="gramEnd"/>
          </w:p>
        </w:tc>
      </w:tr>
    </w:tbl>
    <w:p w14:paraId="3548A3D0" w14:textId="77777777" w:rsidR="00E16391" w:rsidRPr="00987CB8" w:rsidRDefault="00E16391" w:rsidP="00E16391">
      <w:r w:rsidRPr="00987CB8">
        <w:rPr>
          <w:rStyle w:val="HideTWBExt"/>
        </w:rPr>
        <w:t>&lt;/Amend&gt;</w:t>
      </w:r>
    </w:p>
    <w:p w14:paraId="3EC122ED" w14:textId="3865FCD1" w:rsidR="00E16391" w:rsidRPr="00987CB8" w:rsidRDefault="00E16391" w:rsidP="00E16391">
      <w:pPr>
        <w:pStyle w:val="AMNumberTabs0"/>
        <w:keepNext/>
        <w:rPr>
          <w:lang w:val="en-GB"/>
        </w:rPr>
      </w:pPr>
      <w:r w:rsidRPr="00987CB8">
        <w:rPr>
          <w:rStyle w:val="HideTWBExt"/>
          <w:b w:val="0"/>
          <w:lang w:val="en-GB"/>
        </w:rPr>
        <w:lastRenderedPageBreak/>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45</w:t>
      </w:r>
      <w:r w:rsidRPr="00987CB8">
        <w:rPr>
          <w:rStyle w:val="HideTWBExt"/>
          <w:b w:val="0"/>
          <w:lang w:val="en-GB"/>
        </w:rPr>
        <w:t>&lt;/NumAm&gt;</w:t>
      </w:r>
    </w:p>
    <w:p w14:paraId="1265B910"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637961EB"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12 – point b a (new)</w:t>
      </w:r>
      <w:r w:rsidRPr="00987CB8">
        <w:rPr>
          <w:rStyle w:val="HideTWBExt"/>
          <w:b w:val="0"/>
          <w:lang w:val="fr-BE"/>
        </w:rPr>
        <w:t>&lt;/Article&gt;</w:t>
      </w:r>
    </w:p>
    <w:p w14:paraId="42AE5CAC" w14:textId="77777777" w:rsidR="00E16391" w:rsidRPr="00987CB8" w:rsidRDefault="00E16391" w:rsidP="00E16391">
      <w:pPr>
        <w:keepNext/>
      </w:pPr>
      <w:r w:rsidRPr="00987CB8">
        <w:rPr>
          <w:rStyle w:val="HideTWBExt"/>
        </w:rPr>
        <w:t>&lt;DocAmend2&gt;</w:t>
      </w:r>
      <w:r w:rsidRPr="00987CB8">
        <w:t>Directive 2013/34/EU</w:t>
      </w:r>
      <w:r w:rsidRPr="00987CB8">
        <w:rPr>
          <w:rStyle w:val="HideTWBExt"/>
        </w:rPr>
        <w:t>&lt;/DocAmend2&gt;</w:t>
      </w:r>
    </w:p>
    <w:p w14:paraId="36260654" w14:textId="77777777" w:rsidR="00E16391" w:rsidRPr="00987CB8" w:rsidRDefault="00E16391" w:rsidP="00E16391">
      <w:r w:rsidRPr="00987CB8">
        <w:rPr>
          <w:rStyle w:val="HideTWBExt"/>
        </w:rPr>
        <w:t>&lt;Article2&gt;</w:t>
      </w:r>
      <w:r w:rsidRPr="00987CB8">
        <w:t>Article 40a – paragraph 1 – subparagraph 6 a (new)</w:t>
      </w:r>
      <w:r w:rsidRPr="00987CB8">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BB969CA" w14:textId="77777777" w:rsidTr="00961949">
        <w:trPr>
          <w:jc w:val="center"/>
        </w:trPr>
        <w:tc>
          <w:tcPr>
            <w:tcW w:w="9752" w:type="dxa"/>
            <w:gridSpan w:val="2"/>
          </w:tcPr>
          <w:p w14:paraId="6BCDA82B" w14:textId="77777777" w:rsidR="00E16391" w:rsidRPr="00987CB8" w:rsidRDefault="00E16391" w:rsidP="00961949">
            <w:pPr>
              <w:keepNext/>
            </w:pPr>
          </w:p>
        </w:tc>
      </w:tr>
      <w:tr w:rsidR="00E16391" w:rsidRPr="00987CB8" w14:paraId="315DD339" w14:textId="77777777" w:rsidTr="00961949">
        <w:trPr>
          <w:jc w:val="center"/>
        </w:trPr>
        <w:tc>
          <w:tcPr>
            <w:tcW w:w="4876" w:type="dxa"/>
            <w:hideMark/>
          </w:tcPr>
          <w:p w14:paraId="231C4114"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0DF955D0" w14:textId="77777777" w:rsidR="00E16391" w:rsidRPr="00987CB8" w:rsidRDefault="00E16391" w:rsidP="00961949">
            <w:pPr>
              <w:pStyle w:val="ColumnHeading"/>
              <w:keepNext/>
              <w:rPr>
                <w:lang w:val="en-GB"/>
              </w:rPr>
            </w:pPr>
            <w:r w:rsidRPr="00987CB8">
              <w:rPr>
                <w:lang w:val="en-GB"/>
              </w:rPr>
              <w:t>Amendment</w:t>
            </w:r>
          </w:p>
        </w:tc>
      </w:tr>
      <w:tr w:rsidR="00E16391" w:rsidRPr="00987CB8" w14:paraId="1797FFC8" w14:textId="77777777" w:rsidTr="00961949">
        <w:trPr>
          <w:jc w:val="center"/>
        </w:trPr>
        <w:tc>
          <w:tcPr>
            <w:tcW w:w="4876" w:type="dxa"/>
          </w:tcPr>
          <w:p w14:paraId="777CF032" w14:textId="77777777" w:rsidR="00E16391" w:rsidRPr="00987CB8" w:rsidRDefault="00E16391" w:rsidP="00961949">
            <w:pPr>
              <w:pStyle w:val="Normal6"/>
              <w:rPr>
                <w:lang w:val="en-GB"/>
              </w:rPr>
            </w:pPr>
          </w:p>
        </w:tc>
        <w:tc>
          <w:tcPr>
            <w:tcW w:w="4876" w:type="dxa"/>
            <w:hideMark/>
          </w:tcPr>
          <w:p w14:paraId="0F179ABD" w14:textId="3BA0C135" w:rsidR="00E16391" w:rsidRPr="00987CB8" w:rsidRDefault="00E16391" w:rsidP="00961949">
            <w:pPr>
              <w:pStyle w:val="Normal6"/>
              <w:rPr>
                <w:szCs w:val="24"/>
                <w:lang w:val="en-GB"/>
              </w:rPr>
            </w:pPr>
            <w:r w:rsidRPr="00987CB8">
              <w:rPr>
                <w:b/>
                <w:i/>
                <w:lang w:val="en-GB"/>
              </w:rPr>
              <w:t>(</w:t>
            </w:r>
            <w:proofErr w:type="spellStart"/>
            <w:r w:rsidRPr="00987CB8">
              <w:rPr>
                <w:b/>
                <w:i/>
                <w:lang w:val="en-GB"/>
              </w:rPr>
              <w:t>ba</w:t>
            </w:r>
            <w:proofErr w:type="spellEnd"/>
            <w:r w:rsidRPr="00987CB8">
              <w:rPr>
                <w:b/>
                <w:i/>
                <w:lang w:val="en-GB"/>
              </w:rPr>
              <w:t>)</w:t>
            </w:r>
            <w:r w:rsidRPr="00987CB8">
              <w:rPr>
                <w:b/>
                <w:i/>
                <w:lang w:val="en-GB"/>
              </w:rPr>
              <w:tab/>
              <w:t>the following subparagraph is added:</w:t>
            </w:r>
          </w:p>
        </w:tc>
      </w:tr>
      <w:tr w:rsidR="00E16391" w:rsidRPr="00987CB8" w14:paraId="7F4160F6" w14:textId="77777777" w:rsidTr="00961949">
        <w:trPr>
          <w:jc w:val="center"/>
        </w:trPr>
        <w:tc>
          <w:tcPr>
            <w:tcW w:w="4876" w:type="dxa"/>
          </w:tcPr>
          <w:p w14:paraId="3D3C5B32" w14:textId="77777777" w:rsidR="00E16391" w:rsidRPr="00987CB8" w:rsidRDefault="00E16391" w:rsidP="00961949">
            <w:pPr>
              <w:pStyle w:val="Normal6"/>
              <w:rPr>
                <w:lang w:val="en-GB"/>
              </w:rPr>
            </w:pPr>
          </w:p>
        </w:tc>
        <w:tc>
          <w:tcPr>
            <w:tcW w:w="4876" w:type="dxa"/>
            <w:hideMark/>
          </w:tcPr>
          <w:p w14:paraId="4F836834" w14:textId="77777777" w:rsidR="00E16391" w:rsidRPr="00987CB8" w:rsidRDefault="00E16391" w:rsidP="00961949">
            <w:pPr>
              <w:pStyle w:val="Normal6"/>
              <w:rPr>
                <w:szCs w:val="24"/>
                <w:lang w:val="en-GB"/>
              </w:rPr>
            </w:pPr>
            <w:r w:rsidRPr="00987CB8">
              <w:rPr>
                <w:b/>
                <w:i/>
                <w:lang w:val="en-GB"/>
              </w:rPr>
              <w:t>‘The first and the third subparagraphs shall not apply to subsidiary undertakings whose ultimate parent undertaking has as its main activity the holding of shares in operational subsidiaries and does not engage in taking management, operational or financial decisions affecting the group or one or more of its subsidiaries.’</w:t>
            </w:r>
          </w:p>
        </w:tc>
      </w:tr>
    </w:tbl>
    <w:p w14:paraId="0A31C7EA" w14:textId="77777777" w:rsidR="00E16391" w:rsidRPr="00987CB8" w:rsidRDefault="00E16391" w:rsidP="00E16391">
      <w:r w:rsidRPr="00987CB8">
        <w:rPr>
          <w:rStyle w:val="HideTWBExt"/>
        </w:rPr>
        <w:t>&lt;/Amend&gt;</w:t>
      </w:r>
    </w:p>
    <w:p w14:paraId="32CF09F1" w14:textId="2120DB95"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46</w:t>
      </w:r>
      <w:r w:rsidRPr="00987CB8">
        <w:rPr>
          <w:rStyle w:val="HideTWBExt"/>
          <w:b w:val="0"/>
          <w:lang w:val="en-GB"/>
        </w:rPr>
        <w:t>&lt;/NumAm&gt;</w:t>
      </w:r>
    </w:p>
    <w:p w14:paraId="4BBD234A"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31FFA553"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12 a (new)</w:t>
      </w:r>
      <w:r w:rsidRPr="00987CB8">
        <w:rPr>
          <w:rStyle w:val="HideTWBExt"/>
          <w:b w:val="0"/>
          <w:lang w:val="fr-BE"/>
        </w:rPr>
        <w:t>&lt;/Article&gt;</w:t>
      </w:r>
    </w:p>
    <w:p w14:paraId="37763A05"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4D9C95A0"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40b – </w:t>
      </w:r>
      <w:proofErr w:type="spellStart"/>
      <w:r w:rsidRPr="00987CB8">
        <w:rPr>
          <w:lang w:val="fr-BE"/>
        </w:rPr>
        <w:t>paragraph</w:t>
      </w:r>
      <w:proofErr w:type="spellEnd"/>
      <w:r w:rsidRPr="00987CB8">
        <w:rPr>
          <w:lang w:val="fr-BE"/>
        </w:rPr>
        <w:t xml:space="preserve"> 1 a (new)</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60CBFED" w14:textId="77777777" w:rsidTr="00961949">
        <w:trPr>
          <w:jc w:val="center"/>
        </w:trPr>
        <w:tc>
          <w:tcPr>
            <w:tcW w:w="9752" w:type="dxa"/>
            <w:gridSpan w:val="2"/>
          </w:tcPr>
          <w:p w14:paraId="0B2503BA" w14:textId="77777777" w:rsidR="00E16391" w:rsidRPr="00987CB8" w:rsidRDefault="00E16391" w:rsidP="00961949">
            <w:pPr>
              <w:keepNext/>
              <w:rPr>
                <w:lang w:val="fr-BE"/>
              </w:rPr>
            </w:pPr>
          </w:p>
        </w:tc>
      </w:tr>
      <w:tr w:rsidR="00E16391" w:rsidRPr="00987CB8" w14:paraId="7435690A" w14:textId="77777777" w:rsidTr="00961949">
        <w:trPr>
          <w:jc w:val="center"/>
        </w:trPr>
        <w:tc>
          <w:tcPr>
            <w:tcW w:w="4876" w:type="dxa"/>
            <w:hideMark/>
          </w:tcPr>
          <w:p w14:paraId="522BBA44"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7295B45E" w14:textId="77777777" w:rsidR="00E16391" w:rsidRPr="00987CB8" w:rsidRDefault="00E16391" w:rsidP="00961949">
            <w:pPr>
              <w:pStyle w:val="ColumnHeading"/>
              <w:keepNext/>
              <w:rPr>
                <w:lang w:val="en-GB"/>
              </w:rPr>
            </w:pPr>
            <w:r w:rsidRPr="00987CB8">
              <w:rPr>
                <w:lang w:val="en-GB"/>
              </w:rPr>
              <w:t>Amendment</w:t>
            </w:r>
          </w:p>
        </w:tc>
      </w:tr>
      <w:tr w:rsidR="00E16391" w:rsidRPr="00987CB8" w14:paraId="79237063" w14:textId="77777777" w:rsidTr="00961949">
        <w:trPr>
          <w:jc w:val="center"/>
        </w:trPr>
        <w:tc>
          <w:tcPr>
            <w:tcW w:w="4876" w:type="dxa"/>
          </w:tcPr>
          <w:p w14:paraId="400B9E3E" w14:textId="77777777" w:rsidR="00E16391" w:rsidRPr="00987CB8" w:rsidRDefault="00E16391" w:rsidP="00961949">
            <w:pPr>
              <w:pStyle w:val="Normal6"/>
              <w:rPr>
                <w:lang w:val="en-GB"/>
              </w:rPr>
            </w:pPr>
          </w:p>
        </w:tc>
        <w:tc>
          <w:tcPr>
            <w:tcW w:w="4876" w:type="dxa"/>
            <w:hideMark/>
          </w:tcPr>
          <w:p w14:paraId="18C282DF" w14:textId="3730CD9F" w:rsidR="00E16391" w:rsidRPr="00987CB8" w:rsidRDefault="00E16391" w:rsidP="00961949">
            <w:pPr>
              <w:pStyle w:val="Normal6"/>
              <w:rPr>
                <w:szCs w:val="24"/>
                <w:lang w:val="en-GB"/>
              </w:rPr>
            </w:pPr>
            <w:r w:rsidRPr="00987CB8">
              <w:rPr>
                <w:b/>
                <w:i/>
                <w:lang w:val="en-GB"/>
              </w:rPr>
              <w:t>(12a)</w:t>
            </w:r>
            <w:r w:rsidRPr="00987CB8">
              <w:rPr>
                <w:b/>
                <w:i/>
                <w:lang w:val="en-GB"/>
              </w:rPr>
              <w:tab/>
              <w:t>in Article 40b, the following paragraph is added:</w:t>
            </w:r>
          </w:p>
        </w:tc>
      </w:tr>
      <w:tr w:rsidR="00E16391" w:rsidRPr="00987CB8" w14:paraId="38216E98" w14:textId="77777777" w:rsidTr="00961949">
        <w:trPr>
          <w:jc w:val="center"/>
        </w:trPr>
        <w:tc>
          <w:tcPr>
            <w:tcW w:w="4876" w:type="dxa"/>
          </w:tcPr>
          <w:p w14:paraId="5F9B7BD3" w14:textId="77777777" w:rsidR="00E16391" w:rsidRPr="00987CB8" w:rsidRDefault="00E16391" w:rsidP="00961949">
            <w:pPr>
              <w:pStyle w:val="Normal6"/>
              <w:rPr>
                <w:lang w:val="en-GB"/>
              </w:rPr>
            </w:pPr>
          </w:p>
        </w:tc>
        <w:tc>
          <w:tcPr>
            <w:tcW w:w="4876" w:type="dxa"/>
            <w:hideMark/>
          </w:tcPr>
          <w:p w14:paraId="6AEA4336" w14:textId="76243234" w:rsidR="00E16391" w:rsidRPr="00987CB8" w:rsidRDefault="00E16391" w:rsidP="00961949">
            <w:pPr>
              <w:pStyle w:val="Normal6"/>
              <w:rPr>
                <w:szCs w:val="24"/>
                <w:lang w:val="en-GB"/>
              </w:rPr>
            </w:pPr>
            <w:r w:rsidRPr="00987CB8">
              <w:rPr>
                <w:b/>
                <w:i/>
                <w:lang w:val="en-GB"/>
              </w:rPr>
              <w:t>‘1a.</w:t>
            </w:r>
            <w:r w:rsidRPr="00987CB8">
              <w:rPr>
                <w:b/>
                <w:i/>
                <w:lang w:val="en-GB"/>
              </w:rPr>
              <w:tab/>
              <w:t>Sustainability reporting standards for third-country undertakings shall not specify disclosures that would require those undertakings to obtain any information from undertakings in their value chain which exceeds the most recent information disclosed by the latter pursuant to Articles 19a, 29a or the sustainability reporting standards for voluntary use as referred to in Article 29ca.’</w:t>
            </w:r>
          </w:p>
        </w:tc>
      </w:tr>
    </w:tbl>
    <w:p w14:paraId="759CA059" w14:textId="77777777" w:rsidR="00E16391" w:rsidRPr="00987CB8" w:rsidRDefault="00E16391" w:rsidP="00E16391">
      <w:r w:rsidRPr="00987CB8">
        <w:rPr>
          <w:rStyle w:val="HideTWBExt"/>
        </w:rPr>
        <w:t>&lt;/Amend&gt;</w:t>
      </w:r>
    </w:p>
    <w:p w14:paraId="14C05C16" w14:textId="65A6F3AB"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47</w:t>
      </w:r>
      <w:r w:rsidRPr="00987CB8">
        <w:rPr>
          <w:rStyle w:val="HideTWBExt"/>
          <w:b w:val="0"/>
          <w:lang w:val="en-GB"/>
        </w:rPr>
        <w:t>&lt;/NumAm&gt;</w:t>
      </w:r>
    </w:p>
    <w:p w14:paraId="3299853F"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46997FC7" w14:textId="664D2480"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13 – point -a (new)</w:t>
      </w:r>
      <w:r w:rsidRPr="00987CB8">
        <w:rPr>
          <w:rStyle w:val="HideTWBExt"/>
          <w:b w:val="0"/>
          <w:lang w:val="fr-BE"/>
        </w:rPr>
        <w:t>&lt;/Article&gt;</w:t>
      </w:r>
    </w:p>
    <w:p w14:paraId="09C7D07C" w14:textId="77777777" w:rsidR="00E16391" w:rsidRPr="00987CB8" w:rsidRDefault="00E16391" w:rsidP="00E16391">
      <w:pPr>
        <w:keepNext/>
        <w:rPr>
          <w:lang w:val="fr-BE"/>
        </w:rPr>
      </w:pPr>
      <w:r w:rsidRPr="00987CB8">
        <w:rPr>
          <w:rStyle w:val="HideTWBExt"/>
          <w:lang w:val="fr-BE"/>
        </w:rPr>
        <w:lastRenderedPageBreak/>
        <w:t>&lt;DocAmend2&gt;</w:t>
      </w:r>
      <w:r w:rsidRPr="00987CB8">
        <w:rPr>
          <w:lang w:val="fr-BE"/>
        </w:rPr>
        <w:t>Directive 2013/34/EU</w:t>
      </w:r>
      <w:r w:rsidRPr="00987CB8">
        <w:rPr>
          <w:rStyle w:val="HideTWBExt"/>
          <w:lang w:val="fr-BE"/>
        </w:rPr>
        <w:t>&lt;/DocAmend2&gt;</w:t>
      </w:r>
    </w:p>
    <w:p w14:paraId="5195DAB2"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49 – </w:t>
      </w:r>
      <w:proofErr w:type="spellStart"/>
      <w:r w:rsidRPr="00987CB8">
        <w:rPr>
          <w:lang w:val="fr-FR"/>
        </w:rPr>
        <w:t>paragraph</w:t>
      </w:r>
      <w:proofErr w:type="spellEnd"/>
      <w:r w:rsidRPr="00987CB8">
        <w:rPr>
          <w:lang w:val="fr-FR"/>
        </w:rPr>
        <w:t xml:space="preserve"> 3b – </w:t>
      </w:r>
      <w:proofErr w:type="spellStart"/>
      <w:r w:rsidRPr="00987CB8">
        <w:rPr>
          <w:lang w:val="fr-FR"/>
        </w:rPr>
        <w:t>subparagraph</w:t>
      </w:r>
      <w:proofErr w:type="spellEnd"/>
      <w:r w:rsidRPr="00987CB8">
        <w:rPr>
          <w:lang w:val="fr-FR"/>
        </w:rPr>
        <w:t xml:space="preserve"> 1</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D4A7AEA" w14:textId="77777777" w:rsidTr="00961949">
        <w:trPr>
          <w:jc w:val="center"/>
        </w:trPr>
        <w:tc>
          <w:tcPr>
            <w:tcW w:w="9752" w:type="dxa"/>
            <w:gridSpan w:val="2"/>
          </w:tcPr>
          <w:p w14:paraId="7CF3BA99" w14:textId="77777777" w:rsidR="00E16391" w:rsidRPr="00987CB8" w:rsidRDefault="00E16391" w:rsidP="00961949">
            <w:pPr>
              <w:keepNext/>
              <w:rPr>
                <w:lang w:val="fr-FR"/>
              </w:rPr>
            </w:pPr>
          </w:p>
        </w:tc>
      </w:tr>
      <w:tr w:rsidR="00E16391" w:rsidRPr="00987CB8" w14:paraId="314E3921" w14:textId="77777777" w:rsidTr="00961949">
        <w:trPr>
          <w:jc w:val="center"/>
        </w:trPr>
        <w:tc>
          <w:tcPr>
            <w:tcW w:w="4876" w:type="dxa"/>
            <w:hideMark/>
          </w:tcPr>
          <w:p w14:paraId="1D5A3C40"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29C6238A" w14:textId="77777777" w:rsidR="00E16391" w:rsidRPr="00987CB8" w:rsidRDefault="00E16391" w:rsidP="00961949">
            <w:pPr>
              <w:pStyle w:val="ColumnHeading"/>
              <w:keepNext/>
              <w:rPr>
                <w:lang w:val="en-GB"/>
              </w:rPr>
            </w:pPr>
            <w:r w:rsidRPr="00987CB8">
              <w:rPr>
                <w:lang w:val="en-GB"/>
              </w:rPr>
              <w:t>Amendment</w:t>
            </w:r>
          </w:p>
        </w:tc>
      </w:tr>
      <w:tr w:rsidR="00E16391" w:rsidRPr="00987CB8" w14:paraId="7FE18EA5" w14:textId="77777777" w:rsidTr="00961949">
        <w:trPr>
          <w:jc w:val="center"/>
        </w:trPr>
        <w:tc>
          <w:tcPr>
            <w:tcW w:w="4876" w:type="dxa"/>
          </w:tcPr>
          <w:p w14:paraId="20F27238" w14:textId="77777777" w:rsidR="00E16391" w:rsidRPr="00987CB8" w:rsidRDefault="00E16391" w:rsidP="00961949">
            <w:pPr>
              <w:pStyle w:val="Normal6"/>
              <w:rPr>
                <w:lang w:val="en-GB"/>
              </w:rPr>
            </w:pPr>
          </w:p>
        </w:tc>
        <w:tc>
          <w:tcPr>
            <w:tcW w:w="4876" w:type="dxa"/>
            <w:hideMark/>
          </w:tcPr>
          <w:p w14:paraId="10148FE9" w14:textId="50DECDD9" w:rsidR="00E16391" w:rsidRPr="00987CB8" w:rsidRDefault="00E16391" w:rsidP="00961949">
            <w:pPr>
              <w:pStyle w:val="Normal6"/>
              <w:rPr>
                <w:szCs w:val="24"/>
                <w:lang w:val="en-GB"/>
              </w:rPr>
            </w:pPr>
            <w:r w:rsidRPr="00987CB8">
              <w:rPr>
                <w:b/>
                <w:i/>
                <w:lang w:val="en-GB"/>
              </w:rPr>
              <w:t>(-a)</w:t>
            </w:r>
            <w:r w:rsidRPr="00987CB8">
              <w:rPr>
                <w:b/>
                <w:i/>
                <w:lang w:val="en-GB"/>
              </w:rPr>
              <w:tab/>
              <w:t>in paragraph 3b, the first subparagraph is replaced by the following:</w:t>
            </w:r>
          </w:p>
        </w:tc>
      </w:tr>
      <w:tr w:rsidR="00E16391" w:rsidRPr="00987CB8" w14:paraId="32AED263" w14:textId="77777777" w:rsidTr="00961949">
        <w:trPr>
          <w:jc w:val="center"/>
        </w:trPr>
        <w:tc>
          <w:tcPr>
            <w:tcW w:w="4876" w:type="dxa"/>
            <w:hideMark/>
          </w:tcPr>
          <w:p w14:paraId="0B2A4834" w14:textId="77777777" w:rsidR="00E16391" w:rsidRPr="00987CB8" w:rsidRDefault="00E16391" w:rsidP="00961949">
            <w:pPr>
              <w:pStyle w:val="Normal6"/>
              <w:rPr>
                <w:lang w:val="en-GB"/>
              </w:rPr>
            </w:pPr>
            <w:r w:rsidRPr="00987CB8">
              <w:rPr>
                <w:lang w:val="en-GB"/>
              </w:rPr>
              <w:t xml:space="preserve">When adopting delegated acts pursuant to Articles 29b and 29c, the Commission shall take into consideration </w:t>
            </w:r>
            <w:r w:rsidRPr="00987CB8">
              <w:rPr>
                <w:b/>
                <w:i/>
                <w:lang w:val="en-GB"/>
              </w:rPr>
              <w:t>technical advice from EFRAG</w:t>
            </w:r>
            <w:r w:rsidRPr="00987CB8">
              <w:rPr>
                <w:lang w:val="en-GB"/>
              </w:rPr>
              <w:t>, provided that</w:t>
            </w:r>
            <w:r w:rsidRPr="00987CB8">
              <w:rPr>
                <w:b/>
                <w:i/>
                <w:lang w:val="en-GB"/>
              </w:rPr>
              <w:t>:</w:t>
            </w:r>
          </w:p>
        </w:tc>
        <w:tc>
          <w:tcPr>
            <w:tcW w:w="4876" w:type="dxa"/>
            <w:hideMark/>
          </w:tcPr>
          <w:p w14:paraId="7020BAE5" w14:textId="3B4F1348" w:rsidR="00E16391" w:rsidRPr="00987CB8" w:rsidRDefault="00E16391" w:rsidP="00961949">
            <w:pPr>
              <w:pStyle w:val="Normal6"/>
              <w:rPr>
                <w:szCs w:val="24"/>
                <w:lang w:val="en-GB"/>
              </w:rPr>
            </w:pPr>
            <w:r w:rsidRPr="00987CB8">
              <w:rPr>
                <w:lang w:val="en-GB"/>
              </w:rPr>
              <w:t xml:space="preserve">‘When adopting delegated acts pursuant to Articles 29b and 29c, the Commission shall take into consideration </w:t>
            </w:r>
            <w:r w:rsidRPr="00987CB8">
              <w:rPr>
                <w:b/>
                <w:i/>
                <w:lang w:val="en-GB"/>
              </w:rPr>
              <w:t>the reporting standards set by the ISSB</w:t>
            </w:r>
            <w:r w:rsidRPr="00987CB8">
              <w:rPr>
                <w:lang w:val="en-GB"/>
              </w:rPr>
              <w:t xml:space="preserve">, provided that such </w:t>
            </w:r>
            <w:r w:rsidRPr="00987CB8">
              <w:rPr>
                <w:b/>
                <w:i/>
                <w:lang w:val="en-GB"/>
              </w:rPr>
              <w:t>standards have</w:t>
            </w:r>
            <w:r w:rsidRPr="00987CB8">
              <w:rPr>
                <w:lang w:val="en-GB"/>
              </w:rPr>
              <w:t xml:space="preserve"> been developed with proper due process, public oversight and transparency, with the expertise and balanced participation of relevant stakeholders, and with sufficient public funding to ensure its independence.’</w:t>
            </w:r>
          </w:p>
        </w:tc>
      </w:tr>
      <w:tr w:rsidR="00E16391" w:rsidRPr="00987CB8" w14:paraId="30D276B2" w14:textId="77777777" w:rsidTr="00961949">
        <w:trPr>
          <w:jc w:val="center"/>
        </w:trPr>
        <w:tc>
          <w:tcPr>
            <w:tcW w:w="4876" w:type="dxa"/>
            <w:hideMark/>
          </w:tcPr>
          <w:p w14:paraId="77C9E8B8" w14:textId="63A38500" w:rsidR="00E16391" w:rsidRPr="00987CB8" w:rsidRDefault="00E16391" w:rsidP="00961949">
            <w:pPr>
              <w:pStyle w:val="Normal6"/>
              <w:rPr>
                <w:lang w:val="en-GB"/>
              </w:rPr>
            </w:pPr>
            <w:r w:rsidRPr="00987CB8">
              <w:rPr>
                <w:b/>
                <w:i/>
                <w:lang w:val="en-GB"/>
              </w:rPr>
              <w:t>(a)</w:t>
            </w:r>
            <w:r w:rsidRPr="00987CB8">
              <w:rPr>
                <w:lang w:val="en-GB"/>
              </w:rPr>
              <w:tab/>
              <w:t xml:space="preserve">such </w:t>
            </w:r>
            <w:r w:rsidRPr="00987CB8">
              <w:rPr>
                <w:b/>
                <w:i/>
                <w:lang w:val="en-GB"/>
              </w:rPr>
              <w:t>advice has</w:t>
            </w:r>
            <w:r w:rsidRPr="00987CB8">
              <w:rPr>
                <w:lang w:val="en-GB"/>
              </w:rPr>
              <w:t xml:space="preserve"> been developed with proper due process, public oversight and transparency, with the expertise and balanced participation of relevant stakeholders, and with sufficient public funding to ensure its independence</w:t>
            </w:r>
            <w:r w:rsidRPr="00987CB8">
              <w:rPr>
                <w:b/>
                <w:i/>
                <w:lang w:val="en-GB"/>
              </w:rPr>
              <w:t xml:space="preserve">, and </w:t>
            </w:r>
            <w:proofErr w:type="gramStart"/>
            <w:r w:rsidRPr="00987CB8">
              <w:rPr>
                <w:b/>
                <w:i/>
                <w:lang w:val="en-GB"/>
              </w:rPr>
              <w:t>on the basis of</w:t>
            </w:r>
            <w:proofErr w:type="gramEnd"/>
            <w:r w:rsidRPr="00987CB8">
              <w:rPr>
                <w:b/>
                <w:i/>
                <w:lang w:val="en-GB"/>
              </w:rPr>
              <w:t xml:space="preserve"> a work programme on which the Commission has been consulted;</w:t>
            </w:r>
          </w:p>
        </w:tc>
        <w:tc>
          <w:tcPr>
            <w:tcW w:w="4876" w:type="dxa"/>
            <w:hideMark/>
          </w:tcPr>
          <w:p w14:paraId="17F1C2FF" w14:textId="4E33FE90" w:rsidR="00E16391" w:rsidRPr="00987CB8" w:rsidRDefault="00E16391" w:rsidP="00961949">
            <w:pPr>
              <w:pStyle w:val="Normal6"/>
              <w:rPr>
                <w:szCs w:val="24"/>
                <w:lang w:val="en-GB"/>
              </w:rPr>
            </w:pPr>
          </w:p>
        </w:tc>
      </w:tr>
      <w:tr w:rsidR="00E16391" w:rsidRPr="00987CB8" w14:paraId="3A548A74" w14:textId="77777777" w:rsidTr="00961949">
        <w:trPr>
          <w:jc w:val="center"/>
        </w:trPr>
        <w:tc>
          <w:tcPr>
            <w:tcW w:w="4876" w:type="dxa"/>
            <w:hideMark/>
          </w:tcPr>
          <w:p w14:paraId="15205E23" w14:textId="3BB9BEF1" w:rsidR="00E16391" w:rsidRPr="00987CB8" w:rsidRDefault="00E16391" w:rsidP="00961949">
            <w:pPr>
              <w:pStyle w:val="Normal6"/>
              <w:rPr>
                <w:lang w:val="en-GB"/>
              </w:rPr>
            </w:pPr>
            <w:r w:rsidRPr="00987CB8">
              <w:rPr>
                <w:b/>
                <w:i/>
                <w:lang w:val="en-GB"/>
              </w:rPr>
              <w:t>(b)</w:t>
            </w:r>
            <w:r w:rsidRPr="00987CB8">
              <w:rPr>
                <w:b/>
                <w:i/>
                <w:lang w:val="en-GB"/>
              </w:rPr>
              <w:tab/>
              <w:t>such advice is accompanied by cost-benefit analyses that include analyses of the impacts of the technical advice on sustainability matters;</w:t>
            </w:r>
          </w:p>
        </w:tc>
        <w:tc>
          <w:tcPr>
            <w:tcW w:w="4876" w:type="dxa"/>
            <w:hideMark/>
          </w:tcPr>
          <w:p w14:paraId="15C82588" w14:textId="5D19F8D9" w:rsidR="00E16391" w:rsidRPr="00987CB8" w:rsidRDefault="00E16391" w:rsidP="00961949">
            <w:pPr>
              <w:pStyle w:val="Normal6"/>
              <w:rPr>
                <w:szCs w:val="24"/>
                <w:lang w:val="en-GB"/>
              </w:rPr>
            </w:pPr>
          </w:p>
        </w:tc>
      </w:tr>
      <w:tr w:rsidR="00E16391" w:rsidRPr="00987CB8" w14:paraId="3CE18562" w14:textId="77777777" w:rsidTr="00961949">
        <w:trPr>
          <w:jc w:val="center"/>
        </w:trPr>
        <w:tc>
          <w:tcPr>
            <w:tcW w:w="4876" w:type="dxa"/>
            <w:hideMark/>
          </w:tcPr>
          <w:p w14:paraId="585058E2" w14:textId="5FDEFB37" w:rsidR="00E16391" w:rsidRPr="00987CB8" w:rsidRDefault="00E16391" w:rsidP="00961949">
            <w:pPr>
              <w:pStyle w:val="Normal6"/>
              <w:rPr>
                <w:lang w:val="en-GB"/>
              </w:rPr>
            </w:pPr>
            <w:r w:rsidRPr="00987CB8">
              <w:rPr>
                <w:b/>
                <w:i/>
                <w:lang w:val="en-GB"/>
              </w:rPr>
              <w:t>(c)</w:t>
            </w:r>
            <w:r w:rsidRPr="00987CB8">
              <w:rPr>
                <w:b/>
                <w:i/>
                <w:lang w:val="en-GB"/>
              </w:rPr>
              <w:tab/>
              <w:t>such advice is accompanied by an explanation of how it takes account of the elements listed in Article 29</w:t>
            </w:r>
            <w:proofErr w:type="gramStart"/>
            <w:r w:rsidRPr="00987CB8">
              <w:rPr>
                <w:b/>
                <w:i/>
                <w:lang w:val="en-GB"/>
              </w:rPr>
              <w:t>b(</w:t>
            </w:r>
            <w:proofErr w:type="gramEnd"/>
            <w:r w:rsidRPr="00987CB8">
              <w:rPr>
                <w:b/>
                <w:i/>
                <w:lang w:val="en-GB"/>
              </w:rPr>
              <w:t>5);</w:t>
            </w:r>
          </w:p>
        </w:tc>
        <w:tc>
          <w:tcPr>
            <w:tcW w:w="4876" w:type="dxa"/>
          </w:tcPr>
          <w:p w14:paraId="1D6EC0A7" w14:textId="77777777" w:rsidR="00E16391" w:rsidRPr="00987CB8" w:rsidRDefault="00E16391" w:rsidP="00961949">
            <w:pPr>
              <w:pStyle w:val="Normal6"/>
              <w:rPr>
                <w:szCs w:val="24"/>
                <w:lang w:val="en-GB"/>
              </w:rPr>
            </w:pPr>
          </w:p>
        </w:tc>
      </w:tr>
      <w:tr w:rsidR="00E16391" w:rsidRPr="00987CB8" w14:paraId="053784BE" w14:textId="77777777" w:rsidTr="00961949">
        <w:trPr>
          <w:jc w:val="center"/>
        </w:trPr>
        <w:tc>
          <w:tcPr>
            <w:tcW w:w="4876" w:type="dxa"/>
            <w:hideMark/>
          </w:tcPr>
          <w:p w14:paraId="32C6DBB7" w14:textId="08585AC1" w:rsidR="00E16391" w:rsidRPr="00987CB8" w:rsidRDefault="00E16391" w:rsidP="00961949">
            <w:pPr>
              <w:pStyle w:val="Normal6"/>
              <w:rPr>
                <w:lang w:val="en-GB"/>
              </w:rPr>
            </w:pPr>
            <w:r w:rsidRPr="00987CB8">
              <w:rPr>
                <w:b/>
                <w:i/>
                <w:lang w:val="en-GB"/>
              </w:rPr>
              <w:t>(d)</w:t>
            </w:r>
            <w:r w:rsidRPr="00987CB8">
              <w:rPr>
                <w:b/>
                <w:i/>
                <w:lang w:val="en-GB"/>
              </w:rPr>
              <w:tab/>
              <w:t>participation in EFRAG’s work at technical level is based on expertise in sustainability reporting and is not conditional on a financial contribution</w:t>
            </w:r>
            <w:r w:rsidRPr="00987CB8">
              <w:rPr>
                <w:lang w:val="en-GB"/>
              </w:rPr>
              <w:t>.</w:t>
            </w:r>
          </w:p>
        </w:tc>
        <w:tc>
          <w:tcPr>
            <w:tcW w:w="4876" w:type="dxa"/>
          </w:tcPr>
          <w:p w14:paraId="11E7D087" w14:textId="77777777" w:rsidR="00E16391" w:rsidRPr="00987CB8" w:rsidRDefault="00E16391" w:rsidP="00961949">
            <w:pPr>
              <w:pStyle w:val="Normal6"/>
              <w:rPr>
                <w:szCs w:val="24"/>
                <w:lang w:val="en-GB"/>
              </w:rPr>
            </w:pPr>
          </w:p>
        </w:tc>
      </w:tr>
    </w:tbl>
    <w:p w14:paraId="3DEC1B41" w14:textId="77777777" w:rsidR="00E16391" w:rsidRPr="00987CB8" w:rsidRDefault="00E16391" w:rsidP="00E16391">
      <w:pPr>
        <w:pStyle w:val="CrossRef"/>
        <w:rPr>
          <w:lang w:val="en-GB"/>
        </w:rPr>
      </w:pPr>
      <w:r w:rsidRPr="00987CB8">
        <w:rPr>
          <w:lang w:val="en-GB"/>
        </w:rPr>
        <w:t>(https://eur-lex.europa.eu/legal-content/EN/TXT/?uri=CELEX%3A02013L0034-20240528)</w:t>
      </w:r>
    </w:p>
    <w:p w14:paraId="25DE693A" w14:textId="77777777" w:rsidR="00E16391" w:rsidRPr="00987CB8" w:rsidRDefault="00E16391" w:rsidP="00E16391">
      <w:r w:rsidRPr="00987CB8">
        <w:rPr>
          <w:rStyle w:val="HideTWBExt"/>
        </w:rPr>
        <w:t>&lt;/Amend&gt;</w:t>
      </w:r>
    </w:p>
    <w:p w14:paraId="60779D07" w14:textId="409E558F"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48</w:t>
      </w:r>
      <w:r w:rsidRPr="00987CB8">
        <w:rPr>
          <w:rStyle w:val="HideTWBExt"/>
          <w:b w:val="0"/>
          <w:lang w:val="en-GB"/>
        </w:rPr>
        <w:t>&lt;/NumAm&gt;</w:t>
      </w:r>
    </w:p>
    <w:p w14:paraId="67CFEFE8"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2F33735F"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13 – point -a </w:t>
      </w:r>
      <w:proofErr w:type="spellStart"/>
      <w:proofErr w:type="gramStart"/>
      <w:r w:rsidRPr="00987CB8">
        <w:rPr>
          <w:lang w:val="fr-BE"/>
        </w:rPr>
        <w:t>a</w:t>
      </w:r>
      <w:proofErr w:type="spellEnd"/>
      <w:proofErr w:type="gramEnd"/>
      <w:r w:rsidRPr="00987CB8">
        <w:rPr>
          <w:lang w:val="fr-BE"/>
        </w:rPr>
        <w:t xml:space="preserve"> (new)</w:t>
      </w:r>
      <w:r w:rsidRPr="00987CB8">
        <w:rPr>
          <w:rStyle w:val="HideTWBExt"/>
          <w:b w:val="0"/>
          <w:lang w:val="fr-BE"/>
        </w:rPr>
        <w:t>&lt;/Article&gt;</w:t>
      </w:r>
    </w:p>
    <w:p w14:paraId="63DDC00D"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4D1DA9EF"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49 – </w:t>
      </w:r>
      <w:proofErr w:type="spellStart"/>
      <w:r w:rsidRPr="00987CB8">
        <w:rPr>
          <w:lang w:val="fr-BE"/>
        </w:rPr>
        <w:t>paragraph</w:t>
      </w:r>
      <w:proofErr w:type="spellEnd"/>
      <w:r w:rsidRPr="00987CB8">
        <w:rPr>
          <w:lang w:val="fr-BE"/>
        </w:rPr>
        <w:t xml:space="preserve"> 3b – </w:t>
      </w:r>
      <w:proofErr w:type="spellStart"/>
      <w:r w:rsidRPr="00987CB8">
        <w:rPr>
          <w:lang w:val="fr-BE"/>
        </w:rPr>
        <w:t>subparagraphs</w:t>
      </w:r>
      <w:proofErr w:type="spellEnd"/>
      <w:r w:rsidRPr="00987CB8">
        <w:rPr>
          <w:lang w:val="fr-BE"/>
        </w:rPr>
        <w:t xml:space="preserve"> 2 and 3</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E105F14" w14:textId="77777777" w:rsidTr="00961949">
        <w:trPr>
          <w:jc w:val="center"/>
        </w:trPr>
        <w:tc>
          <w:tcPr>
            <w:tcW w:w="9752" w:type="dxa"/>
            <w:gridSpan w:val="2"/>
          </w:tcPr>
          <w:p w14:paraId="060D0F4B" w14:textId="77777777" w:rsidR="00E16391" w:rsidRPr="00987CB8" w:rsidRDefault="00E16391" w:rsidP="00961949">
            <w:pPr>
              <w:keepNext/>
              <w:rPr>
                <w:lang w:val="fr-BE"/>
              </w:rPr>
            </w:pPr>
          </w:p>
        </w:tc>
      </w:tr>
      <w:tr w:rsidR="00E16391" w:rsidRPr="00987CB8" w14:paraId="6B6749A4" w14:textId="77777777" w:rsidTr="00961949">
        <w:trPr>
          <w:jc w:val="center"/>
        </w:trPr>
        <w:tc>
          <w:tcPr>
            <w:tcW w:w="4876" w:type="dxa"/>
            <w:hideMark/>
          </w:tcPr>
          <w:p w14:paraId="151C49E6"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794BC8E7" w14:textId="77777777" w:rsidR="00E16391" w:rsidRPr="00987CB8" w:rsidRDefault="00E16391" w:rsidP="00961949">
            <w:pPr>
              <w:pStyle w:val="ColumnHeading"/>
              <w:keepNext/>
              <w:rPr>
                <w:lang w:val="en-GB"/>
              </w:rPr>
            </w:pPr>
            <w:r w:rsidRPr="00987CB8">
              <w:rPr>
                <w:lang w:val="en-GB"/>
              </w:rPr>
              <w:t>Amendment</w:t>
            </w:r>
          </w:p>
        </w:tc>
      </w:tr>
      <w:tr w:rsidR="00E16391" w:rsidRPr="00987CB8" w14:paraId="55193F76" w14:textId="77777777" w:rsidTr="00961949">
        <w:trPr>
          <w:jc w:val="center"/>
        </w:trPr>
        <w:tc>
          <w:tcPr>
            <w:tcW w:w="4876" w:type="dxa"/>
          </w:tcPr>
          <w:p w14:paraId="7480FF01" w14:textId="77777777" w:rsidR="00E16391" w:rsidRPr="00987CB8" w:rsidRDefault="00E16391" w:rsidP="00961949">
            <w:pPr>
              <w:pStyle w:val="Normal6"/>
              <w:rPr>
                <w:lang w:val="en-GB"/>
              </w:rPr>
            </w:pPr>
          </w:p>
        </w:tc>
        <w:tc>
          <w:tcPr>
            <w:tcW w:w="4876" w:type="dxa"/>
            <w:hideMark/>
          </w:tcPr>
          <w:p w14:paraId="13C3AEE5" w14:textId="154538AD" w:rsidR="00E16391" w:rsidRPr="00987CB8" w:rsidRDefault="00E16391" w:rsidP="00961949">
            <w:pPr>
              <w:pStyle w:val="Normal6"/>
              <w:rPr>
                <w:szCs w:val="24"/>
                <w:lang w:val="en-GB"/>
              </w:rPr>
            </w:pPr>
            <w:r w:rsidRPr="00987CB8">
              <w:rPr>
                <w:b/>
                <w:i/>
                <w:lang w:val="en-GB"/>
              </w:rPr>
              <w:t>(-aa)</w:t>
            </w:r>
            <w:r w:rsidRPr="00987CB8">
              <w:rPr>
                <w:b/>
                <w:i/>
                <w:lang w:val="en-GB"/>
              </w:rPr>
              <w:tab/>
              <w:t>in paragraph 3b, the second and third subparagraphs are deleted.</w:t>
            </w:r>
          </w:p>
        </w:tc>
      </w:tr>
    </w:tbl>
    <w:p w14:paraId="44A47B84" w14:textId="77777777" w:rsidR="00E16391" w:rsidRPr="00987CB8" w:rsidRDefault="00E16391" w:rsidP="00E16391">
      <w:r w:rsidRPr="00987CB8">
        <w:rPr>
          <w:rStyle w:val="HideTWBExt"/>
        </w:rPr>
        <w:t>&lt;/Amend&gt;</w:t>
      </w:r>
    </w:p>
    <w:p w14:paraId="75235523" w14:textId="1B9C03A4"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49</w:t>
      </w:r>
      <w:r w:rsidRPr="00987CB8">
        <w:rPr>
          <w:rStyle w:val="HideTWBExt"/>
          <w:b w:val="0"/>
          <w:lang w:val="en-GB"/>
        </w:rPr>
        <w:t>&lt;/NumAm&gt;</w:t>
      </w:r>
    </w:p>
    <w:p w14:paraId="678605EA"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B9DD8EC"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2 – </w:t>
      </w:r>
      <w:proofErr w:type="spellStart"/>
      <w:r w:rsidRPr="00511728">
        <w:rPr>
          <w:lang w:val="fr-BE"/>
        </w:rPr>
        <w:t>paragraph</w:t>
      </w:r>
      <w:proofErr w:type="spellEnd"/>
      <w:r w:rsidRPr="00511728">
        <w:rPr>
          <w:lang w:val="fr-BE"/>
        </w:rPr>
        <w:t xml:space="preserve"> 1 – point 13 – point -a b (new)</w:t>
      </w:r>
      <w:r w:rsidRPr="00511728">
        <w:rPr>
          <w:rStyle w:val="HideTWBExt"/>
          <w:b w:val="0"/>
          <w:lang w:val="fr-BE"/>
        </w:rPr>
        <w:t>&lt;/Article&gt;</w:t>
      </w:r>
    </w:p>
    <w:p w14:paraId="11979354" w14:textId="77777777" w:rsidR="00E16391" w:rsidRPr="00987CB8" w:rsidRDefault="00E16391" w:rsidP="00E16391">
      <w:pPr>
        <w:keepNext/>
        <w:rPr>
          <w:lang w:val="fr-BE"/>
        </w:rPr>
      </w:pPr>
      <w:r w:rsidRPr="00987CB8">
        <w:rPr>
          <w:rStyle w:val="HideTWBExt"/>
          <w:lang w:val="fr-BE"/>
        </w:rPr>
        <w:t>&lt;DocAmend2&gt;</w:t>
      </w:r>
      <w:r w:rsidRPr="00987CB8">
        <w:rPr>
          <w:lang w:val="fr-BE"/>
        </w:rPr>
        <w:t>Directive 2013/34/EU</w:t>
      </w:r>
      <w:r w:rsidRPr="00987CB8">
        <w:rPr>
          <w:rStyle w:val="HideTWBExt"/>
          <w:lang w:val="fr-BE"/>
        </w:rPr>
        <w:t>&lt;/DocAmend2&gt;</w:t>
      </w:r>
    </w:p>
    <w:p w14:paraId="7EFBBCD4"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49 – </w:t>
      </w:r>
      <w:proofErr w:type="spellStart"/>
      <w:r w:rsidRPr="00987CB8">
        <w:rPr>
          <w:lang w:val="fr-BE"/>
        </w:rPr>
        <w:t>paragraph</w:t>
      </w:r>
      <w:proofErr w:type="spellEnd"/>
      <w:r w:rsidRPr="00987CB8">
        <w:rPr>
          <w:lang w:val="fr-BE"/>
        </w:rPr>
        <w:t xml:space="preserve"> 3b – </w:t>
      </w:r>
      <w:proofErr w:type="spellStart"/>
      <w:r w:rsidRPr="00987CB8">
        <w:rPr>
          <w:lang w:val="fr-BE"/>
        </w:rPr>
        <w:t>subparagraphs</w:t>
      </w:r>
      <w:proofErr w:type="spellEnd"/>
      <w:r w:rsidRPr="00987CB8">
        <w:rPr>
          <w:lang w:val="fr-BE"/>
        </w:rPr>
        <w:t xml:space="preserve"> 5 and 6</w:t>
      </w:r>
      <w:r w:rsidRPr="00987CB8">
        <w:rPr>
          <w:rStyle w:val="HideTWBExt"/>
          <w:lang w:val="fr-BE"/>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6E156507" w14:textId="77777777" w:rsidTr="00987CB8">
        <w:trPr>
          <w:jc w:val="center"/>
        </w:trPr>
        <w:tc>
          <w:tcPr>
            <w:tcW w:w="9752" w:type="dxa"/>
            <w:gridSpan w:val="2"/>
          </w:tcPr>
          <w:p w14:paraId="1A87FD84" w14:textId="77777777" w:rsidR="00E16391" w:rsidRPr="00987CB8" w:rsidRDefault="00E16391" w:rsidP="00961949">
            <w:pPr>
              <w:keepNext/>
              <w:rPr>
                <w:lang w:val="fr-BE"/>
              </w:rPr>
            </w:pPr>
          </w:p>
        </w:tc>
      </w:tr>
      <w:tr w:rsidR="00E16391" w:rsidRPr="00987CB8" w14:paraId="3C20631D" w14:textId="77777777" w:rsidTr="00987CB8">
        <w:trPr>
          <w:jc w:val="center"/>
        </w:trPr>
        <w:tc>
          <w:tcPr>
            <w:tcW w:w="4876" w:type="dxa"/>
            <w:hideMark/>
          </w:tcPr>
          <w:p w14:paraId="45D1A099"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160AEC85" w14:textId="77777777" w:rsidR="00E16391" w:rsidRPr="00987CB8" w:rsidRDefault="00E16391" w:rsidP="00961949">
            <w:pPr>
              <w:pStyle w:val="ColumnHeading"/>
              <w:keepNext/>
              <w:rPr>
                <w:lang w:val="en-GB"/>
              </w:rPr>
            </w:pPr>
            <w:r w:rsidRPr="00987CB8">
              <w:rPr>
                <w:lang w:val="en-GB"/>
              </w:rPr>
              <w:t>Amendment</w:t>
            </w:r>
          </w:p>
        </w:tc>
      </w:tr>
      <w:tr w:rsidR="00E16391" w:rsidRPr="00987CB8" w14:paraId="0890E6F7" w14:textId="77777777" w:rsidTr="00987CB8">
        <w:trPr>
          <w:jc w:val="center"/>
        </w:trPr>
        <w:tc>
          <w:tcPr>
            <w:tcW w:w="4876" w:type="dxa"/>
          </w:tcPr>
          <w:p w14:paraId="41871D3C" w14:textId="77777777" w:rsidR="00E16391" w:rsidRPr="00987CB8" w:rsidRDefault="00E16391" w:rsidP="00961949">
            <w:pPr>
              <w:pStyle w:val="Normal6"/>
              <w:rPr>
                <w:lang w:val="en-GB"/>
              </w:rPr>
            </w:pPr>
          </w:p>
        </w:tc>
        <w:tc>
          <w:tcPr>
            <w:tcW w:w="4876" w:type="dxa"/>
            <w:hideMark/>
          </w:tcPr>
          <w:p w14:paraId="77796E7F" w14:textId="4B44664C" w:rsidR="00E16391" w:rsidRPr="00987CB8" w:rsidRDefault="00E16391" w:rsidP="00961949">
            <w:pPr>
              <w:pStyle w:val="Normal6"/>
              <w:rPr>
                <w:szCs w:val="24"/>
                <w:lang w:val="en-GB"/>
              </w:rPr>
            </w:pPr>
            <w:r w:rsidRPr="00987CB8">
              <w:rPr>
                <w:b/>
                <w:i/>
                <w:lang w:val="en-GB"/>
              </w:rPr>
              <w:t>(-ab)</w:t>
            </w:r>
            <w:r w:rsidRPr="00987CB8">
              <w:rPr>
                <w:b/>
                <w:i/>
                <w:lang w:val="en-GB"/>
              </w:rPr>
              <w:tab/>
              <w:t>in paragraph 3b, the fifth and sixth subparagraphs are replaced by the following:</w:t>
            </w:r>
          </w:p>
        </w:tc>
      </w:tr>
      <w:tr w:rsidR="00E16391" w:rsidRPr="00987CB8" w14:paraId="66AFD5ED" w14:textId="77777777" w:rsidTr="00987CB8">
        <w:trPr>
          <w:jc w:val="center"/>
        </w:trPr>
        <w:tc>
          <w:tcPr>
            <w:tcW w:w="4876" w:type="dxa"/>
            <w:hideMark/>
          </w:tcPr>
          <w:p w14:paraId="39F949B4" w14:textId="77777777" w:rsidR="00E16391" w:rsidRPr="00987CB8" w:rsidRDefault="00E16391" w:rsidP="00961949">
            <w:pPr>
              <w:pStyle w:val="Normal6"/>
              <w:rPr>
                <w:lang w:val="en-GB"/>
              </w:rPr>
            </w:pPr>
            <w:r w:rsidRPr="00987CB8">
              <w:rPr>
                <w:lang w:val="en-GB"/>
              </w:rPr>
              <w:t xml:space="preserve">The Commission shall request the opinion of the European Securities and Markets Authority (ESMA), the European Banking Authority (EBA) and the European Insurance and Occupational Pensions Authority (EIOPA) on the </w:t>
            </w:r>
            <w:r w:rsidRPr="00987CB8">
              <w:rPr>
                <w:b/>
                <w:i/>
                <w:lang w:val="en-GB"/>
              </w:rPr>
              <w:t>technical advice provided by EFRAG</w:t>
            </w:r>
            <w:r w:rsidRPr="00987CB8">
              <w:rPr>
                <w:lang w:val="en-GB"/>
              </w:rPr>
              <w:t xml:space="preserve">, in particular </w:t>
            </w:r>
            <w:proofErr w:type="gramStart"/>
            <w:r w:rsidRPr="00987CB8">
              <w:rPr>
                <w:lang w:val="en-GB"/>
              </w:rPr>
              <w:t>with regard to</w:t>
            </w:r>
            <w:proofErr w:type="gramEnd"/>
            <w:r w:rsidRPr="00987CB8">
              <w:rPr>
                <w:lang w:val="en-GB"/>
              </w:rPr>
              <w:t xml:space="preserve"> its consistency with Regulation (EU) 2019/2088 and the delegated acts adopted pursuant to that Regulation. ESMA, EBA and EIOPA shall provide their opinions within two months of the date of receipt of the request from the Commission.</w:t>
            </w:r>
          </w:p>
        </w:tc>
        <w:tc>
          <w:tcPr>
            <w:tcW w:w="4876" w:type="dxa"/>
            <w:hideMark/>
          </w:tcPr>
          <w:p w14:paraId="2B8D4C2B" w14:textId="1A154289" w:rsidR="00E16391" w:rsidRPr="00987CB8" w:rsidRDefault="00E16391" w:rsidP="00961949">
            <w:pPr>
              <w:pStyle w:val="Normal6"/>
              <w:rPr>
                <w:szCs w:val="24"/>
                <w:lang w:val="en-GB"/>
              </w:rPr>
            </w:pPr>
            <w:r w:rsidRPr="00987CB8">
              <w:rPr>
                <w:lang w:val="en-GB"/>
              </w:rPr>
              <w:t xml:space="preserve">‘The Commission shall request the opinion of the European Securities and Markets Authority (ESMA), the European Banking Authority (EBA) and the European Insurance and Occupational Pensions Authority (EIOPA) on the </w:t>
            </w:r>
            <w:r w:rsidRPr="00987CB8">
              <w:rPr>
                <w:b/>
                <w:i/>
                <w:lang w:val="en-GB"/>
              </w:rPr>
              <w:t>delegated acts before adoption</w:t>
            </w:r>
            <w:r w:rsidRPr="00987CB8">
              <w:rPr>
                <w:lang w:val="en-GB"/>
              </w:rPr>
              <w:t xml:space="preserve">, in particular </w:t>
            </w:r>
            <w:proofErr w:type="gramStart"/>
            <w:r w:rsidRPr="00987CB8">
              <w:rPr>
                <w:lang w:val="en-GB"/>
              </w:rPr>
              <w:t>with regard to</w:t>
            </w:r>
            <w:proofErr w:type="gramEnd"/>
            <w:r w:rsidRPr="00987CB8">
              <w:rPr>
                <w:lang w:val="en-GB"/>
              </w:rPr>
              <w:t xml:space="preserve"> its consistency with Regulation (EU) 2019/2088 and the delegated acts adopted pursuant to that Regulation. ESMA, EBA and EIOPA shall provide their opinions within two months of the date of receipt of the request from the Commission.</w:t>
            </w:r>
          </w:p>
        </w:tc>
      </w:tr>
      <w:tr w:rsidR="00E16391" w:rsidRPr="00987CB8" w14:paraId="66CBFAAE" w14:textId="77777777" w:rsidTr="00987CB8">
        <w:trPr>
          <w:jc w:val="center"/>
        </w:trPr>
        <w:tc>
          <w:tcPr>
            <w:tcW w:w="4876" w:type="dxa"/>
            <w:hideMark/>
          </w:tcPr>
          <w:p w14:paraId="02AEC9CE" w14:textId="77777777" w:rsidR="00E16391" w:rsidRPr="00987CB8" w:rsidRDefault="00E16391" w:rsidP="00961949">
            <w:pPr>
              <w:pStyle w:val="Normal6"/>
              <w:rPr>
                <w:lang w:val="en-GB"/>
              </w:rPr>
            </w:pPr>
            <w:r w:rsidRPr="00987CB8">
              <w:rPr>
                <w:lang w:val="en-GB"/>
              </w:rPr>
              <w:t xml:space="preserve">The Commission shall also consult the European Environment Agency, the European Union Agency for Fundamental Rights, the European Central Bank, the Committee of European Auditing Oversight Bodies and the Platform on Sustainable Finance established pursuant to Article 20 of Regulation (EU) 2020/852 </w:t>
            </w:r>
            <w:r w:rsidRPr="00987CB8">
              <w:rPr>
                <w:b/>
                <w:i/>
                <w:lang w:val="en-GB"/>
              </w:rPr>
              <w:t>on the technical advice provided by EFRAG</w:t>
            </w:r>
            <w:r w:rsidRPr="00987CB8">
              <w:rPr>
                <w:lang w:val="en-GB"/>
              </w:rPr>
              <w:t xml:space="preserve"> prior to the adoption of delegated acts referred to in Articles 29b and 29c of this Directive. If any of those bodies decide to submit an opinion, they shall do so within two months of the date of being consulted by the Commission.</w:t>
            </w:r>
          </w:p>
        </w:tc>
        <w:tc>
          <w:tcPr>
            <w:tcW w:w="4876" w:type="dxa"/>
            <w:hideMark/>
          </w:tcPr>
          <w:p w14:paraId="0EF1A177" w14:textId="77777777" w:rsidR="00E16391" w:rsidRPr="00987CB8" w:rsidRDefault="00E16391" w:rsidP="00961949">
            <w:pPr>
              <w:pStyle w:val="Normal6"/>
              <w:rPr>
                <w:szCs w:val="24"/>
                <w:lang w:val="en-GB"/>
              </w:rPr>
            </w:pPr>
            <w:r w:rsidRPr="00987CB8">
              <w:rPr>
                <w:bCs/>
                <w:iCs/>
                <w:lang w:val="en-GB"/>
              </w:rPr>
              <w:t xml:space="preserve">The Commission shall also consult the European Environment Agency, the European Union Agency for Fundamental Rights, the European Central Bank, the Committee of European Auditing Oversight Bodies and the Platform on Sustainable Finance established pursuant to Article 20 of Regulation (EU) 2020/852 prior to the adoption of delegated acts referred to in Articles 29b and 29c of this Directive. If any of those bodies decide to submit an opinion, they shall do so within two months of the date of being consulted </w:t>
            </w:r>
            <w:r w:rsidRPr="00987CB8">
              <w:rPr>
                <w:bCs/>
                <w:iCs/>
                <w:lang w:val="en-GB"/>
              </w:rPr>
              <w:lastRenderedPageBreak/>
              <w:t>by the Commission.’</w:t>
            </w:r>
          </w:p>
        </w:tc>
      </w:tr>
    </w:tbl>
    <w:p w14:paraId="2DBCB582" w14:textId="77777777" w:rsidR="00E16391" w:rsidRPr="00987CB8" w:rsidRDefault="00E16391" w:rsidP="00E16391">
      <w:pPr>
        <w:pStyle w:val="CrossRef"/>
        <w:rPr>
          <w:lang w:val="en-GB"/>
        </w:rPr>
      </w:pPr>
      <w:r w:rsidRPr="00987CB8">
        <w:rPr>
          <w:lang w:val="en-GB"/>
        </w:rPr>
        <w:lastRenderedPageBreak/>
        <w:t>(https://eur-lex.europa.eu/legal-content/EN/TXT/?uri=CELEX%3A02013L0034-20240528)</w:t>
      </w:r>
    </w:p>
    <w:p w14:paraId="3B8C17CA" w14:textId="77777777" w:rsidR="00E16391" w:rsidRPr="00987CB8" w:rsidRDefault="00E16391" w:rsidP="00E16391">
      <w:r w:rsidRPr="00987CB8">
        <w:rPr>
          <w:rStyle w:val="HideTWBExt"/>
        </w:rPr>
        <w:t>&lt;/Amend&gt;</w:t>
      </w:r>
    </w:p>
    <w:p w14:paraId="087978E0" w14:textId="254E8419"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50</w:t>
      </w:r>
      <w:r w:rsidRPr="00987CB8">
        <w:rPr>
          <w:rStyle w:val="HideTWBExt"/>
          <w:b w:val="0"/>
          <w:lang w:val="en-GB"/>
        </w:rPr>
        <w:t>&lt;/NumAm&gt;</w:t>
      </w:r>
    </w:p>
    <w:p w14:paraId="371EF0B5"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39052699"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2 – </w:t>
      </w:r>
      <w:proofErr w:type="spellStart"/>
      <w:r w:rsidRPr="00511728">
        <w:rPr>
          <w:lang w:val="fr-BE"/>
        </w:rPr>
        <w:t>paragraph</w:t>
      </w:r>
      <w:proofErr w:type="spellEnd"/>
      <w:r w:rsidRPr="00511728">
        <w:rPr>
          <w:lang w:val="fr-BE"/>
        </w:rPr>
        <w:t xml:space="preserve"> 1 – point 13 – point a</w:t>
      </w:r>
      <w:r w:rsidRPr="00511728">
        <w:rPr>
          <w:rStyle w:val="HideTWBExt"/>
          <w:b w:val="0"/>
          <w:lang w:val="fr-BE"/>
        </w:rPr>
        <w:t>&lt;/Article&gt;</w:t>
      </w:r>
    </w:p>
    <w:p w14:paraId="15A68311" w14:textId="77777777" w:rsidR="00E16391" w:rsidRPr="00511728" w:rsidRDefault="00E16391" w:rsidP="00E16391">
      <w:pPr>
        <w:keepNext/>
        <w:rPr>
          <w:lang w:val="fr-BE"/>
        </w:rPr>
      </w:pPr>
      <w:r w:rsidRPr="00511728">
        <w:rPr>
          <w:rStyle w:val="HideTWBExt"/>
          <w:lang w:val="fr-BE"/>
        </w:rPr>
        <w:t>&lt;DocAmend2&gt;</w:t>
      </w:r>
      <w:r w:rsidRPr="00511728">
        <w:rPr>
          <w:lang w:val="fr-BE"/>
        </w:rPr>
        <w:t>Directive 2013/34/EU</w:t>
      </w:r>
      <w:r w:rsidRPr="00511728">
        <w:rPr>
          <w:rStyle w:val="HideTWBExt"/>
          <w:lang w:val="fr-BE"/>
        </w:rPr>
        <w:t>&lt;/DocAmend2&gt;</w:t>
      </w:r>
    </w:p>
    <w:p w14:paraId="2FFEE198"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49 – </w:t>
      </w:r>
      <w:proofErr w:type="spellStart"/>
      <w:r w:rsidRPr="00987CB8">
        <w:rPr>
          <w:lang w:val="fr-FR"/>
        </w:rPr>
        <w:t>paragraph</w:t>
      </w:r>
      <w:proofErr w:type="spellEnd"/>
      <w:r w:rsidRPr="00987CB8">
        <w:rPr>
          <w:lang w:val="fr-FR"/>
        </w:rPr>
        <w:t xml:space="preserve"> 3c</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7725C507" w14:textId="77777777" w:rsidTr="00961949">
        <w:trPr>
          <w:jc w:val="center"/>
        </w:trPr>
        <w:tc>
          <w:tcPr>
            <w:tcW w:w="9752" w:type="dxa"/>
            <w:gridSpan w:val="2"/>
          </w:tcPr>
          <w:p w14:paraId="60214375" w14:textId="77777777" w:rsidR="00E16391" w:rsidRPr="00987CB8" w:rsidRDefault="00E16391" w:rsidP="00961949">
            <w:pPr>
              <w:keepNext/>
              <w:rPr>
                <w:lang w:val="fr-FR"/>
              </w:rPr>
            </w:pPr>
          </w:p>
        </w:tc>
      </w:tr>
      <w:tr w:rsidR="00E16391" w:rsidRPr="00987CB8" w14:paraId="08C539C5" w14:textId="77777777" w:rsidTr="00961949">
        <w:trPr>
          <w:jc w:val="center"/>
        </w:trPr>
        <w:tc>
          <w:tcPr>
            <w:tcW w:w="4876" w:type="dxa"/>
            <w:hideMark/>
          </w:tcPr>
          <w:p w14:paraId="7F04A276"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6FD9920F" w14:textId="77777777" w:rsidR="00E16391" w:rsidRPr="00987CB8" w:rsidRDefault="00E16391" w:rsidP="00961949">
            <w:pPr>
              <w:pStyle w:val="ColumnHeading"/>
              <w:keepNext/>
              <w:rPr>
                <w:lang w:val="en-GB"/>
              </w:rPr>
            </w:pPr>
            <w:r w:rsidRPr="00987CB8">
              <w:rPr>
                <w:lang w:val="en-GB"/>
              </w:rPr>
              <w:t>Amendment</w:t>
            </w:r>
          </w:p>
        </w:tc>
      </w:tr>
      <w:tr w:rsidR="00E16391" w:rsidRPr="00987CB8" w14:paraId="5F4B22C4" w14:textId="77777777" w:rsidTr="00961949">
        <w:trPr>
          <w:jc w:val="center"/>
        </w:trPr>
        <w:tc>
          <w:tcPr>
            <w:tcW w:w="4876" w:type="dxa"/>
            <w:hideMark/>
          </w:tcPr>
          <w:p w14:paraId="1145F8D6" w14:textId="77777777" w:rsidR="00E16391" w:rsidRPr="00987CB8" w:rsidRDefault="00E16391" w:rsidP="00961949">
            <w:pPr>
              <w:pStyle w:val="Normal6"/>
              <w:rPr>
                <w:lang w:val="en-GB"/>
              </w:rPr>
            </w:pPr>
            <w:r w:rsidRPr="00987CB8">
              <w:rPr>
                <w:lang w:val="en-GB"/>
              </w:rPr>
              <w:t>3c.</w:t>
            </w:r>
            <w:r w:rsidRPr="00987CB8">
              <w:rPr>
                <w:lang w:val="en-GB"/>
              </w:rPr>
              <w:tab/>
              <w:t xml:space="preserve">The power to adopt delegated acts referred to in </w:t>
            </w:r>
            <w:r w:rsidRPr="00987CB8">
              <w:rPr>
                <w:b/>
                <w:i/>
                <w:lang w:val="en-GB"/>
              </w:rPr>
              <w:t>Articles 19</w:t>
            </w:r>
            <w:proofErr w:type="gramStart"/>
            <w:r w:rsidRPr="00987CB8">
              <w:rPr>
                <w:b/>
                <w:i/>
                <w:lang w:val="en-GB"/>
              </w:rPr>
              <w:t>b(</w:t>
            </w:r>
            <w:proofErr w:type="gramEnd"/>
            <w:r w:rsidRPr="00987CB8">
              <w:rPr>
                <w:b/>
                <w:i/>
                <w:lang w:val="en-GB"/>
              </w:rPr>
              <w:t>5), 29aa(5) and</w:t>
            </w:r>
            <w:r w:rsidRPr="00987CB8">
              <w:rPr>
                <w:lang w:val="en-GB"/>
              </w:rPr>
              <w:t xml:space="preserve"> 29ca shall be conferred on the Commission for an indeterminate period from [date of entry into force of amending Directive].</w:t>
            </w:r>
          </w:p>
        </w:tc>
        <w:tc>
          <w:tcPr>
            <w:tcW w:w="4876" w:type="dxa"/>
            <w:hideMark/>
          </w:tcPr>
          <w:p w14:paraId="4467DB0C" w14:textId="77777777" w:rsidR="00E16391" w:rsidRPr="00987CB8" w:rsidRDefault="00E16391" w:rsidP="00961949">
            <w:pPr>
              <w:pStyle w:val="Normal6"/>
              <w:rPr>
                <w:szCs w:val="24"/>
                <w:lang w:val="en-GB"/>
              </w:rPr>
            </w:pPr>
            <w:r w:rsidRPr="00987CB8">
              <w:rPr>
                <w:lang w:val="en-GB"/>
              </w:rPr>
              <w:t>3c.</w:t>
            </w:r>
            <w:r w:rsidRPr="00987CB8">
              <w:rPr>
                <w:lang w:val="en-GB"/>
              </w:rPr>
              <w:tab/>
              <w:t xml:space="preserve">The power to adopt delegated acts referred to in </w:t>
            </w:r>
            <w:r w:rsidRPr="00987CB8">
              <w:rPr>
                <w:b/>
                <w:i/>
                <w:lang w:val="en-GB"/>
              </w:rPr>
              <w:t>Article</w:t>
            </w:r>
            <w:r w:rsidRPr="00987CB8">
              <w:rPr>
                <w:lang w:val="en-GB"/>
              </w:rPr>
              <w:t xml:space="preserve"> 29ca shall be conferred on the Commission for an indeterminate period from [date of entry into force of amending Directive].</w:t>
            </w:r>
          </w:p>
        </w:tc>
      </w:tr>
    </w:tbl>
    <w:p w14:paraId="60819703" w14:textId="77777777" w:rsidR="00E16391" w:rsidRPr="00987CB8" w:rsidRDefault="00E16391" w:rsidP="00E16391">
      <w:r w:rsidRPr="00987CB8">
        <w:rPr>
          <w:rStyle w:val="HideTWBExt"/>
        </w:rPr>
        <w:t>&lt;/Amend&gt;</w:t>
      </w:r>
    </w:p>
    <w:p w14:paraId="668B37D0" w14:textId="502E7924"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51</w:t>
      </w:r>
      <w:r w:rsidRPr="00987CB8">
        <w:rPr>
          <w:rStyle w:val="HideTWBExt"/>
          <w:b w:val="0"/>
          <w:lang w:val="en-GB"/>
        </w:rPr>
        <w:t>&lt;/NumAm&gt;</w:t>
      </w:r>
    </w:p>
    <w:p w14:paraId="05E90BB8"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8734D8F"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2 – </w:t>
      </w:r>
      <w:proofErr w:type="spellStart"/>
      <w:r w:rsidRPr="00511728">
        <w:rPr>
          <w:lang w:val="fr-BE"/>
        </w:rPr>
        <w:t>paragraph</w:t>
      </w:r>
      <w:proofErr w:type="spellEnd"/>
      <w:r w:rsidRPr="00511728">
        <w:rPr>
          <w:lang w:val="fr-BE"/>
        </w:rPr>
        <w:t xml:space="preserve"> 1 – point 13 – point a</w:t>
      </w:r>
      <w:r w:rsidRPr="00511728">
        <w:rPr>
          <w:rStyle w:val="HideTWBExt"/>
          <w:b w:val="0"/>
          <w:lang w:val="fr-BE"/>
        </w:rPr>
        <w:t>&lt;/Article&gt;</w:t>
      </w:r>
    </w:p>
    <w:p w14:paraId="5A735E3C" w14:textId="77777777" w:rsidR="00E16391" w:rsidRPr="00511728" w:rsidRDefault="00E16391" w:rsidP="00E16391">
      <w:pPr>
        <w:keepNext/>
        <w:rPr>
          <w:lang w:val="fr-BE"/>
        </w:rPr>
      </w:pPr>
      <w:r w:rsidRPr="00511728">
        <w:rPr>
          <w:rStyle w:val="HideTWBExt"/>
          <w:lang w:val="fr-BE"/>
        </w:rPr>
        <w:t>&lt;DocAmend2&gt;</w:t>
      </w:r>
      <w:r w:rsidRPr="00511728">
        <w:rPr>
          <w:lang w:val="fr-BE"/>
        </w:rPr>
        <w:t>Directive 2013/34/EU</w:t>
      </w:r>
      <w:r w:rsidRPr="00511728">
        <w:rPr>
          <w:rStyle w:val="HideTWBExt"/>
          <w:lang w:val="fr-BE"/>
        </w:rPr>
        <w:t>&lt;/DocAmend2&gt;</w:t>
      </w:r>
    </w:p>
    <w:p w14:paraId="16F3043B"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49 – </w:t>
      </w:r>
      <w:proofErr w:type="spellStart"/>
      <w:r w:rsidRPr="00987CB8">
        <w:rPr>
          <w:lang w:val="fr-FR"/>
        </w:rPr>
        <w:t>paragraph</w:t>
      </w:r>
      <w:proofErr w:type="spellEnd"/>
      <w:r w:rsidRPr="00987CB8">
        <w:rPr>
          <w:lang w:val="fr-FR"/>
        </w:rPr>
        <w:t xml:space="preserve"> 3d</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13B06F3C" w14:textId="77777777" w:rsidTr="00961949">
        <w:trPr>
          <w:jc w:val="center"/>
        </w:trPr>
        <w:tc>
          <w:tcPr>
            <w:tcW w:w="9752" w:type="dxa"/>
            <w:gridSpan w:val="2"/>
          </w:tcPr>
          <w:p w14:paraId="03F61C83" w14:textId="77777777" w:rsidR="00E16391" w:rsidRPr="00987CB8" w:rsidRDefault="00E16391" w:rsidP="00961949">
            <w:pPr>
              <w:keepNext/>
              <w:rPr>
                <w:lang w:val="fr-FR"/>
              </w:rPr>
            </w:pPr>
          </w:p>
        </w:tc>
      </w:tr>
      <w:tr w:rsidR="00E16391" w:rsidRPr="00987CB8" w14:paraId="398578C0" w14:textId="77777777" w:rsidTr="00961949">
        <w:trPr>
          <w:jc w:val="center"/>
        </w:trPr>
        <w:tc>
          <w:tcPr>
            <w:tcW w:w="4876" w:type="dxa"/>
            <w:hideMark/>
          </w:tcPr>
          <w:p w14:paraId="72A819A0"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5EBFE3F" w14:textId="77777777" w:rsidR="00E16391" w:rsidRPr="00987CB8" w:rsidRDefault="00E16391" w:rsidP="00961949">
            <w:pPr>
              <w:pStyle w:val="ColumnHeading"/>
              <w:keepNext/>
              <w:rPr>
                <w:lang w:val="en-GB"/>
              </w:rPr>
            </w:pPr>
            <w:r w:rsidRPr="00987CB8">
              <w:rPr>
                <w:lang w:val="en-GB"/>
              </w:rPr>
              <w:t>Amendment</w:t>
            </w:r>
          </w:p>
        </w:tc>
      </w:tr>
      <w:tr w:rsidR="00E16391" w:rsidRPr="00987CB8" w14:paraId="30C41E59" w14:textId="77777777" w:rsidTr="00961949">
        <w:trPr>
          <w:jc w:val="center"/>
        </w:trPr>
        <w:tc>
          <w:tcPr>
            <w:tcW w:w="4876" w:type="dxa"/>
            <w:hideMark/>
          </w:tcPr>
          <w:p w14:paraId="50762AA0" w14:textId="77777777" w:rsidR="00E16391" w:rsidRPr="00987CB8" w:rsidRDefault="00E16391" w:rsidP="00961949">
            <w:pPr>
              <w:pStyle w:val="Normal6"/>
              <w:rPr>
                <w:lang w:val="en-GB"/>
              </w:rPr>
            </w:pPr>
            <w:r w:rsidRPr="00987CB8">
              <w:rPr>
                <w:lang w:val="en-GB"/>
              </w:rPr>
              <w:t>3d.</w:t>
            </w:r>
            <w:r w:rsidRPr="00987CB8">
              <w:rPr>
                <w:lang w:val="en-GB"/>
              </w:rPr>
              <w:tab/>
              <w:t xml:space="preserve">The delegations of powers referred to in </w:t>
            </w:r>
            <w:r w:rsidRPr="00987CB8">
              <w:rPr>
                <w:b/>
                <w:i/>
                <w:lang w:val="en-GB"/>
              </w:rPr>
              <w:t>Articles 19</w:t>
            </w:r>
            <w:proofErr w:type="gramStart"/>
            <w:r w:rsidRPr="00987CB8">
              <w:rPr>
                <w:b/>
                <w:i/>
                <w:lang w:val="en-GB"/>
              </w:rPr>
              <w:t>b(</w:t>
            </w:r>
            <w:proofErr w:type="gramEnd"/>
            <w:r w:rsidRPr="00987CB8">
              <w:rPr>
                <w:b/>
                <w:i/>
                <w:lang w:val="en-GB"/>
              </w:rPr>
              <w:t>5), 29aa(5) and</w:t>
            </w:r>
            <w:r w:rsidRPr="00987CB8">
              <w:rPr>
                <w:lang w:val="en-GB"/>
              </w:rPr>
              <w:t xml:space="preserve"> 29ca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w:t>
            </w:r>
            <w:proofErr w:type="gramStart"/>
            <w:r w:rsidRPr="00987CB8">
              <w:rPr>
                <w:lang w:val="en-GB"/>
              </w:rPr>
              <w:t>at a later date</w:t>
            </w:r>
            <w:proofErr w:type="gramEnd"/>
            <w:r w:rsidRPr="00987CB8">
              <w:rPr>
                <w:lang w:val="en-GB"/>
              </w:rPr>
              <w:t xml:space="preserve"> specified therein. It shall not affect the validity of any delegated acts already in force.</w:t>
            </w:r>
          </w:p>
        </w:tc>
        <w:tc>
          <w:tcPr>
            <w:tcW w:w="4876" w:type="dxa"/>
            <w:hideMark/>
          </w:tcPr>
          <w:p w14:paraId="604E23E6" w14:textId="77777777" w:rsidR="00E16391" w:rsidRPr="00987CB8" w:rsidRDefault="00E16391" w:rsidP="00961949">
            <w:pPr>
              <w:pStyle w:val="Normal6"/>
              <w:rPr>
                <w:szCs w:val="24"/>
                <w:lang w:val="en-GB"/>
              </w:rPr>
            </w:pPr>
            <w:r w:rsidRPr="00987CB8">
              <w:rPr>
                <w:lang w:val="en-GB"/>
              </w:rPr>
              <w:t>3d.</w:t>
            </w:r>
            <w:r w:rsidRPr="00987CB8">
              <w:rPr>
                <w:lang w:val="en-GB"/>
              </w:rPr>
              <w:tab/>
              <w:t xml:space="preserve">The delegations of powers referred to in </w:t>
            </w:r>
            <w:r w:rsidRPr="00987CB8">
              <w:rPr>
                <w:b/>
                <w:i/>
                <w:lang w:val="en-GB"/>
              </w:rPr>
              <w:t>Article</w:t>
            </w:r>
            <w:r w:rsidRPr="00987CB8">
              <w:rPr>
                <w:lang w:val="en-GB"/>
              </w:rPr>
              <w:t xml:space="preserve"> 29ca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w:t>
            </w:r>
            <w:proofErr w:type="gramStart"/>
            <w:r w:rsidRPr="00987CB8">
              <w:rPr>
                <w:lang w:val="en-GB"/>
              </w:rPr>
              <w:t>at a later date</w:t>
            </w:r>
            <w:proofErr w:type="gramEnd"/>
            <w:r w:rsidRPr="00987CB8">
              <w:rPr>
                <w:lang w:val="en-GB"/>
              </w:rPr>
              <w:t xml:space="preserve"> specified therein. It shall not affect the validity of any delegated acts already in force.</w:t>
            </w:r>
          </w:p>
        </w:tc>
      </w:tr>
    </w:tbl>
    <w:p w14:paraId="6ECD1678" w14:textId="77777777" w:rsidR="00E16391" w:rsidRPr="00987CB8" w:rsidRDefault="00E16391" w:rsidP="00E16391">
      <w:r w:rsidRPr="00987CB8">
        <w:rPr>
          <w:rStyle w:val="HideTWBExt"/>
        </w:rPr>
        <w:t>&lt;/Amend&gt;</w:t>
      </w:r>
    </w:p>
    <w:p w14:paraId="4CE3E723" w14:textId="21EA2D8D"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52</w:t>
      </w:r>
      <w:r w:rsidRPr="00987CB8">
        <w:rPr>
          <w:rStyle w:val="HideTWBExt"/>
          <w:b w:val="0"/>
          <w:lang w:val="en-GB"/>
        </w:rPr>
        <w:t>&lt;/NumAm&gt;</w:t>
      </w:r>
    </w:p>
    <w:p w14:paraId="5E271922"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CFC0B04"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2 – </w:t>
      </w:r>
      <w:proofErr w:type="spellStart"/>
      <w:r w:rsidRPr="00511728">
        <w:rPr>
          <w:lang w:val="fr-BE"/>
        </w:rPr>
        <w:t>paragraph</w:t>
      </w:r>
      <w:proofErr w:type="spellEnd"/>
      <w:r w:rsidRPr="00511728">
        <w:rPr>
          <w:lang w:val="fr-BE"/>
        </w:rPr>
        <w:t xml:space="preserve"> 1 – point 13 – point a</w:t>
      </w:r>
      <w:r w:rsidRPr="00511728">
        <w:rPr>
          <w:rStyle w:val="HideTWBExt"/>
          <w:b w:val="0"/>
          <w:lang w:val="fr-BE"/>
        </w:rPr>
        <w:t>&lt;/Article&gt;</w:t>
      </w:r>
    </w:p>
    <w:p w14:paraId="0C3F4DE1" w14:textId="77777777" w:rsidR="00E16391" w:rsidRPr="00987CB8" w:rsidRDefault="00E16391" w:rsidP="00E16391">
      <w:pPr>
        <w:keepNext/>
      </w:pPr>
      <w:r w:rsidRPr="00987CB8">
        <w:rPr>
          <w:rStyle w:val="HideTWBExt"/>
        </w:rPr>
        <w:lastRenderedPageBreak/>
        <w:t>&lt;DocAmend2&gt;</w:t>
      </w:r>
      <w:r w:rsidRPr="00987CB8">
        <w:t>Directive 2013/34/EU</w:t>
      </w:r>
      <w:r w:rsidRPr="00987CB8">
        <w:rPr>
          <w:rStyle w:val="HideTWBExt"/>
        </w:rPr>
        <w:t>&lt;/DocAmend2&gt;</w:t>
      </w:r>
    </w:p>
    <w:p w14:paraId="739B77C4"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49 – </w:t>
      </w:r>
      <w:proofErr w:type="spellStart"/>
      <w:r w:rsidRPr="00987CB8">
        <w:rPr>
          <w:lang w:val="fr-FR"/>
        </w:rPr>
        <w:t>paragraph</w:t>
      </w:r>
      <w:proofErr w:type="spellEnd"/>
      <w:r w:rsidRPr="00987CB8">
        <w:rPr>
          <w:lang w:val="fr-FR"/>
        </w:rPr>
        <w:t xml:space="preserve"> 3e</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19A5CC99" w14:textId="77777777" w:rsidTr="00961949">
        <w:trPr>
          <w:jc w:val="center"/>
        </w:trPr>
        <w:tc>
          <w:tcPr>
            <w:tcW w:w="9752" w:type="dxa"/>
            <w:gridSpan w:val="2"/>
          </w:tcPr>
          <w:p w14:paraId="2E4EA1E6" w14:textId="77777777" w:rsidR="00E16391" w:rsidRPr="00987CB8" w:rsidRDefault="00E16391" w:rsidP="00961949">
            <w:pPr>
              <w:keepNext/>
              <w:rPr>
                <w:lang w:val="fr-FR"/>
              </w:rPr>
            </w:pPr>
          </w:p>
        </w:tc>
      </w:tr>
      <w:tr w:rsidR="00E16391" w:rsidRPr="00987CB8" w14:paraId="69C0A6B4" w14:textId="77777777" w:rsidTr="00961949">
        <w:trPr>
          <w:jc w:val="center"/>
        </w:trPr>
        <w:tc>
          <w:tcPr>
            <w:tcW w:w="4876" w:type="dxa"/>
            <w:hideMark/>
          </w:tcPr>
          <w:p w14:paraId="08A6CD79"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02253DCE" w14:textId="77777777" w:rsidR="00E16391" w:rsidRPr="00987CB8" w:rsidRDefault="00E16391" w:rsidP="00961949">
            <w:pPr>
              <w:pStyle w:val="ColumnHeading"/>
              <w:keepNext/>
              <w:rPr>
                <w:lang w:val="en-GB"/>
              </w:rPr>
            </w:pPr>
            <w:r w:rsidRPr="00987CB8">
              <w:rPr>
                <w:lang w:val="en-GB"/>
              </w:rPr>
              <w:t>Amendment</w:t>
            </w:r>
          </w:p>
        </w:tc>
      </w:tr>
      <w:tr w:rsidR="00E16391" w:rsidRPr="00987CB8" w14:paraId="14AFB4B4" w14:textId="77777777" w:rsidTr="00961949">
        <w:trPr>
          <w:jc w:val="center"/>
        </w:trPr>
        <w:tc>
          <w:tcPr>
            <w:tcW w:w="4876" w:type="dxa"/>
            <w:hideMark/>
          </w:tcPr>
          <w:p w14:paraId="1EC8414E" w14:textId="77777777" w:rsidR="00E16391" w:rsidRPr="00987CB8" w:rsidRDefault="00E16391" w:rsidP="00961949">
            <w:pPr>
              <w:pStyle w:val="Normal6"/>
              <w:rPr>
                <w:lang w:val="en-GB"/>
              </w:rPr>
            </w:pPr>
            <w:r w:rsidRPr="00987CB8">
              <w:rPr>
                <w:b/>
                <w:i/>
                <w:lang w:val="en-GB"/>
              </w:rPr>
              <w:t>3e.</w:t>
            </w:r>
            <w:r w:rsidRPr="00987CB8">
              <w:rPr>
                <w:b/>
                <w:i/>
                <w:lang w:val="en-GB"/>
              </w:rPr>
              <w:tab/>
              <w:t>The Commission shall gather all necessary expertise, prior to the adoption and during the development of delegated acts pursuant to Articles 19</w:t>
            </w:r>
            <w:proofErr w:type="gramStart"/>
            <w:r w:rsidRPr="00987CB8">
              <w:rPr>
                <w:b/>
                <w:i/>
                <w:lang w:val="en-GB"/>
              </w:rPr>
              <w:t>b(</w:t>
            </w:r>
            <w:proofErr w:type="gramEnd"/>
            <w:r w:rsidRPr="00987CB8">
              <w:rPr>
                <w:b/>
                <w:i/>
                <w:lang w:val="en-GB"/>
              </w:rPr>
              <w:t>5) and 29aa(5), including through the consultation of the experts of the Member State Expert Group on Sustainable Finance referred to in Article 24 of Regulation (EU) 2020/852.;</w:t>
            </w:r>
          </w:p>
        </w:tc>
        <w:tc>
          <w:tcPr>
            <w:tcW w:w="4876" w:type="dxa"/>
            <w:hideMark/>
          </w:tcPr>
          <w:p w14:paraId="037E05C3" w14:textId="77777777" w:rsidR="00E16391" w:rsidRPr="00987CB8" w:rsidRDefault="00E16391" w:rsidP="00961949">
            <w:pPr>
              <w:pStyle w:val="Normal6"/>
              <w:rPr>
                <w:szCs w:val="24"/>
                <w:lang w:val="en-GB"/>
              </w:rPr>
            </w:pPr>
            <w:proofErr w:type="spellStart"/>
            <w:proofErr w:type="gramStart"/>
            <w:r w:rsidRPr="00987CB8">
              <w:rPr>
                <w:b/>
                <w:i/>
              </w:rPr>
              <w:t>deleted</w:t>
            </w:r>
            <w:proofErr w:type="spellEnd"/>
            <w:proofErr w:type="gramEnd"/>
          </w:p>
        </w:tc>
      </w:tr>
    </w:tbl>
    <w:p w14:paraId="33B40CF9" w14:textId="77777777" w:rsidR="00E16391" w:rsidRPr="00987CB8" w:rsidRDefault="00E16391" w:rsidP="00E16391">
      <w:r w:rsidRPr="00987CB8">
        <w:rPr>
          <w:rStyle w:val="HideTWBExt"/>
        </w:rPr>
        <w:t>&lt;/Amend&gt;</w:t>
      </w:r>
    </w:p>
    <w:p w14:paraId="1D626D0C" w14:textId="2FE23B09"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53</w:t>
      </w:r>
      <w:r w:rsidRPr="00987CB8">
        <w:rPr>
          <w:rStyle w:val="HideTWBExt"/>
          <w:b w:val="0"/>
          <w:lang w:val="en-GB"/>
        </w:rPr>
        <w:t>&lt;/NumAm&gt;</w:t>
      </w:r>
    </w:p>
    <w:p w14:paraId="63FE2EDD"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2958B565"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2 – </w:t>
      </w:r>
      <w:proofErr w:type="spellStart"/>
      <w:r w:rsidRPr="00987CB8">
        <w:rPr>
          <w:lang w:val="fr-BE"/>
        </w:rPr>
        <w:t>paragraph</w:t>
      </w:r>
      <w:proofErr w:type="spellEnd"/>
      <w:r w:rsidRPr="00987CB8">
        <w:rPr>
          <w:lang w:val="fr-BE"/>
        </w:rPr>
        <w:t xml:space="preserve"> 1 – point 13 – point b</w:t>
      </w:r>
      <w:r w:rsidRPr="00987CB8">
        <w:rPr>
          <w:rStyle w:val="HideTWBExt"/>
          <w:b w:val="0"/>
          <w:lang w:val="fr-BE"/>
        </w:rPr>
        <w:t>&lt;/Article&gt;</w:t>
      </w:r>
    </w:p>
    <w:p w14:paraId="4B33A6C0" w14:textId="77777777" w:rsidR="00E16391" w:rsidRPr="00987CB8" w:rsidRDefault="00E16391" w:rsidP="00E16391">
      <w:pPr>
        <w:keepNext/>
        <w:rPr>
          <w:lang w:val="fr-FR"/>
        </w:rPr>
      </w:pPr>
      <w:r w:rsidRPr="00987CB8">
        <w:rPr>
          <w:rStyle w:val="HideTWBExt"/>
          <w:lang w:val="fr-FR"/>
        </w:rPr>
        <w:t>&lt;DocAmend2&gt;</w:t>
      </w:r>
      <w:r w:rsidRPr="00987CB8">
        <w:rPr>
          <w:lang w:val="fr-FR"/>
        </w:rPr>
        <w:t>Directive 2013/34/EU</w:t>
      </w:r>
      <w:r w:rsidRPr="00987CB8">
        <w:rPr>
          <w:rStyle w:val="HideTWBExt"/>
          <w:lang w:val="fr-FR"/>
        </w:rPr>
        <w:t>&lt;/DocAmend2&gt;</w:t>
      </w:r>
    </w:p>
    <w:p w14:paraId="17910365"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49 – </w:t>
      </w:r>
      <w:proofErr w:type="spellStart"/>
      <w:r w:rsidRPr="00987CB8">
        <w:rPr>
          <w:lang w:val="fr-FR"/>
        </w:rPr>
        <w:t>paragraph</w:t>
      </w:r>
      <w:proofErr w:type="spellEnd"/>
      <w:r w:rsidRPr="00987CB8">
        <w:rPr>
          <w:lang w:val="fr-FR"/>
        </w:rPr>
        <w:t xml:space="preserve"> 5</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66BAF19D" w14:textId="77777777" w:rsidTr="00961949">
        <w:trPr>
          <w:jc w:val="center"/>
        </w:trPr>
        <w:tc>
          <w:tcPr>
            <w:tcW w:w="9752" w:type="dxa"/>
            <w:gridSpan w:val="2"/>
          </w:tcPr>
          <w:p w14:paraId="313C05E5" w14:textId="77777777" w:rsidR="00E16391" w:rsidRPr="00987CB8" w:rsidRDefault="00E16391" w:rsidP="00961949">
            <w:pPr>
              <w:keepNext/>
              <w:rPr>
                <w:lang w:val="fr-FR"/>
              </w:rPr>
            </w:pPr>
          </w:p>
        </w:tc>
      </w:tr>
      <w:tr w:rsidR="00E16391" w:rsidRPr="00987CB8" w14:paraId="3CE2DB93" w14:textId="77777777" w:rsidTr="00961949">
        <w:trPr>
          <w:jc w:val="center"/>
        </w:trPr>
        <w:tc>
          <w:tcPr>
            <w:tcW w:w="4876" w:type="dxa"/>
            <w:hideMark/>
          </w:tcPr>
          <w:p w14:paraId="2CD4028E"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5C72D85A" w14:textId="77777777" w:rsidR="00E16391" w:rsidRPr="00987CB8" w:rsidRDefault="00E16391" w:rsidP="00961949">
            <w:pPr>
              <w:pStyle w:val="ColumnHeading"/>
              <w:keepNext/>
              <w:rPr>
                <w:lang w:val="en-GB"/>
              </w:rPr>
            </w:pPr>
            <w:r w:rsidRPr="00987CB8">
              <w:rPr>
                <w:lang w:val="en-GB"/>
              </w:rPr>
              <w:t>Amendment</w:t>
            </w:r>
          </w:p>
        </w:tc>
      </w:tr>
      <w:tr w:rsidR="00E16391" w:rsidRPr="00987CB8" w14:paraId="1CBFCF8F" w14:textId="77777777" w:rsidTr="00961949">
        <w:trPr>
          <w:jc w:val="center"/>
        </w:trPr>
        <w:tc>
          <w:tcPr>
            <w:tcW w:w="4876" w:type="dxa"/>
            <w:hideMark/>
          </w:tcPr>
          <w:p w14:paraId="660E58F0" w14:textId="77777777" w:rsidR="00E16391" w:rsidRPr="00987CB8" w:rsidRDefault="00E16391" w:rsidP="00961949">
            <w:pPr>
              <w:pStyle w:val="Normal6"/>
              <w:rPr>
                <w:lang w:val="en-GB"/>
              </w:rPr>
            </w:pPr>
            <w:r w:rsidRPr="00987CB8">
              <w:rPr>
                <w:lang w:val="en-GB"/>
              </w:rPr>
              <w:t>5.</w:t>
            </w:r>
            <w:r w:rsidRPr="00987CB8">
              <w:rPr>
                <w:lang w:val="en-GB"/>
              </w:rPr>
              <w:tab/>
              <w:t>A delegated act adopted pursuant to Article 1(2), Article 3(13)</w:t>
            </w:r>
            <w:r w:rsidRPr="00987CB8">
              <w:rPr>
                <w:b/>
                <w:i/>
                <w:lang w:val="en-GB"/>
              </w:rPr>
              <w:t>, Article 19b, Article 29aa</w:t>
            </w:r>
            <w:r w:rsidRPr="00987CB8">
              <w:rPr>
                <w:lang w:val="en-GB"/>
              </w:rPr>
              <w:t xml:space="preserve">, Articles 29b, 29ca or 40b, or Article 46(2)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w:t>
            </w:r>
            <w:proofErr w:type="gramStart"/>
            <w:r w:rsidRPr="00987CB8">
              <w:rPr>
                <w:lang w:val="en-GB"/>
              </w:rPr>
              <w:t>Council..</w:t>
            </w:r>
            <w:proofErr w:type="gramEnd"/>
          </w:p>
        </w:tc>
        <w:tc>
          <w:tcPr>
            <w:tcW w:w="4876" w:type="dxa"/>
            <w:hideMark/>
          </w:tcPr>
          <w:p w14:paraId="4F76D46A" w14:textId="77777777" w:rsidR="00E16391" w:rsidRPr="00987CB8" w:rsidRDefault="00E16391" w:rsidP="00961949">
            <w:pPr>
              <w:pStyle w:val="Normal6"/>
              <w:rPr>
                <w:szCs w:val="24"/>
                <w:lang w:val="en-GB"/>
              </w:rPr>
            </w:pPr>
            <w:r w:rsidRPr="00987CB8">
              <w:rPr>
                <w:lang w:val="en-GB"/>
              </w:rPr>
              <w:t>5.</w:t>
            </w:r>
            <w:r w:rsidRPr="00987CB8">
              <w:rPr>
                <w:lang w:val="en-GB"/>
              </w:rPr>
              <w:tab/>
              <w:t>A delegated act adopted pursuant to Article 1(2), Article 3(13), Articles 29b, 29ca or 40b, or Article 46(2)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sidRPr="00987CB8">
              <w:rPr>
                <w:b/>
                <w:i/>
                <w:lang w:val="en-GB"/>
              </w:rPr>
              <w:t>’</w:t>
            </w:r>
            <w:r w:rsidRPr="00987CB8">
              <w:rPr>
                <w:lang w:val="en-GB"/>
              </w:rPr>
              <w:t>.</w:t>
            </w:r>
          </w:p>
        </w:tc>
      </w:tr>
    </w:tbl>
    <w:p w14:paraId="058A6DC1" w14:textId="77777777" w:rsidR="00E16391" w:rsidRPr="00987CB8" w:rsidRDefault="00E16391" w:rsidP="00E16391">
      <w:r w:rsidRPr="00987CB8">
        <w:rPr>
          <w:rStyle w:val="HideTWBExt"/>
        </w:rPr>
        <w:t>&lt;/Amend&gt;</w:t>
      </w:r>
    </w:p>
    <w:p w14:paraId="2AA13F8F" w14:textId="14FFA6AF"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54</w:t>
      </w:r>
      <w:r w:rsidRPr="00987CB8">
        <w:rPr>
          <w:rStyle w:val="HideTWBExt"/>
          <w:b w:val="0"/>
          <w:lang w:val="en-GB"/>
        </w:rPr>
        <w:t>&lt;/NumAm&gt;</w:t>
      </w:r>
    </w:p>
    <w:p w14:paraId="07101E81"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06EEE44"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3 – </w:t>
      </w:r>
      <w:proofErr w:type="spellStart"/>
      <w:r w:rsidRPr="00511728">
        <w:rPr>
          <w:lang w:val="fr-BE"/>
        </w:rPr>
        <w:t>paragraph</w:t>
      </w:r>
      <w:proofErr w:type="spellEnd"/>
      <w:r w:rsidRPr="00511728">
        <w:rPr>
          <w:lang w:val="fr-BE"/>
        </w:rPr>
        <w:t xml:space="preserve"> 1 – point 1 – point b – point i</w:t>
      </w:r>
      <w:r w:rsidRPr="00511728">
        <w:rPr>
          <w:rStyle w:val="HideTWBExt"/>
          <w:b w:val="0"/>
          <w:lang w:val="fr-BE"/>
        </w:rPr>
        <w:t>&lt;/Article&gt;</w:t>
      </w:r>
    </w:p>
    <w:p w14:paraId="0AB77169" w14:textId="77777777" w:rsidR="00E16391" w:rsidRPr="00987CB8" w:rsidRDefault="00E16391" w:rsidP="00E16391">
      <w:pPr>
        <w:keepNext/>
        <w:rPr>
          <w:lang w:val="fr-BE"/>
        </w:rPr>
      </w:pPr>
      <w:r w:rsidRPr="00987CB8">
        <w:rPr>
          <w:rStyle w:val="HideTWBExt"/>
          <w:lang w:val="fr-BE"/>
        </w:rPr>
        <w:t>&lt;DocAmend2&gt;</w:t>
      </w:r>
      <w:r w:rsidRPr="00987CB8">
        <w:rPr>
          <w:lang w:val="fr-BE"/>
        </w:rPr>
        <w:t>Directive (EU) 2022/2464</w:t>
      </w:r>
      <w:r w:rsidRPr="00987CB8">
        <w:rPr>
          <w:rStyle w:val="HideTWBExt"/>
          <w:lang w:val="fr-BE"/>
        </w:rPr>
        <w:t>&lt;/DocAmend2&gt;</w:t>
      </w:r>
    </w:p>
    <w:p w14:paraId="3A86804B"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5 – </w:t>
      </w:r>
      <w:proofErr w:type="spellStart"/>
      <w:r w:rsidRPr="00987CB8">
        <w:rPr>
          <w:lang w:val="fr-BE"/>
        </w:rPr>
        <w:t>paragraph</w:t>
      </w:r>
      <w:proofErr w:type="spellEnd"/>
      <w:r w:rsidRPr="00987CB8">
        <w:rPr>
          <w:lang w:val="fr-BE"/>
        </w:rPr>
        <w:t xml:space="preserve"> 2 – </w:t>
      </w:r>
      <w:proofErr w:type="spellStart"/>
      <w:r w:rsidRPr="00987CB8">
        <w:rPr>
          <w:lang w:val="fr-BE"/>
        </w:rPr>
        <w:t>subparagraph</w:t>
      </w:r>
      <w:proofErr w:type="spellEnd"/>
      <w:r w:rsidRPr="00987CB8">
        <w:rPr>
          <w:lang w:val="fr-BE"/>
        </w:rPr>
        <w:t xml:space="preserve"> 1 – point b – point i</w:t>
      </w:r>
      <w:r w:rsidRPr="00987CB8">
        <w:rPr>
          <w:rStyle w:val="HideTWBExt"/>
          <w:lang w:val="fr-BE"/>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4890D5B" w14:textId="77777777" w:rsidTr="00511728">
        <w:trPr>
          <w:jc w:val="center"/>
        </w:trPr>
        <w:tc>
          <w:tcPr>
            <w:tcW w:w="9752" w:type="dxa"/>
            <w:gridSpan w:val="2"/>
          </w:tcPr>
          <w:p w14:paraId="54F48B18" w14:textId="77777777" w:rsidR="00E16391" w:rsidRPr="00987CB8" w:rsidRDefault="00E16391" w:rsidP="00961949">
            <w:pPr>
              <w:keepNext/>
              <w:rPr>
                <w:lang w:val="fr-BE"/>
              </w:rPr>
            </w:pPr>
          </w:p>
        </w:tc>
      </w:tr>
      <w:tr w:rsidR="00E16391" w:rsidRPr="00987CB8" w14:paraId="3E06E69F" w14:textId="77777777" w:rsidTr="00511728">
        <w:trPr>
          <w:jc w:val="center"/>
        </w:trPr>
        <w:tc>
          <w:tcPr>
            <w:tcW w:w="4876" w:type="dxa"/>
            <w:hideMark/>
          </w:tcPr>
          <w:p w14:paraId="58D23CA4"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146D3E97" w14:textId="77777777" w:rsidR="00E16391" w:rsidRPr="00987CB8" w:rsidRDefault="00E16391" w:rsidP="00961949">
            <w:pPr>
              <w:pStyle w:val="ColumnHeading"/>
              <w:keepNext/>
              <w:rPr>
                <w:lang w:val="en-GB"/>
              </w:rPr>
            </w:pPr>
            <w:r w:rsidRPr="00987CB8">
              <w:rPr>
                <w:lang w:val="en-GB"/>
              </w:rPr>
              <w:t>Amendment</w:t>
            </w:r>
          </w:p>
        </w:tc>
      </w:tr>
      <w:tr w:rsidR="00E16391" w:rsidRPr="00987CB8" w14:paraId="73D44883" w14:textId="77777777" w:rsidTr="00511728">
        <w:trPr>
          <w:jc w:val="center"/>
        </w:trPr>
        <w:tc>
          <w:tcPr>
            <w:tcW w:w="4876" w:type="dxa"/>
            <w:hideMark/>
          </w:tcPr>
          <w:p w14:paraId="29CA2B58" w14:textId="486C86EE" w:rsidR="00E16391" w:rsidRPr="00987CB8" w:rsidRDefault="00E16391" w:rsidP="00961949">
            <w:pPr>
              <w:pStyle w:val="Normal6"/>
              <w:rPr>
                <w:lang w:val="en-GB"/>
              </w:rPr>
            </w:pPr>
            <w:r w:rsidRPr="00987CB8">
              <w:rPr>
                <w:lang w:val="en-GB"/>
              </w:rPr>
              <w:t>(</w:t>
            </w:r>
            <w:proofErr w:type="spellStart"/>
            <w:r w:rsidRPr="00987CB8">
              <w:rPr>
                <w:lang w:val="en-GB"/>
              </w:rPr>
              <w:t>i</w:t>
            </w:r>
            <w:proofErr w:type="spellEnd"/>
            <w:r w:rsidRPr="00987CB8">
              <w:rPr>
                <w:lang w:val="en-GB"/>
              </w:rPr>
              <w:t>)</w:t>
            </w:r>
            <w:r w:rsidRPr="00987CB8">
              <w:rPr>
                <w:lang w:val="en-GB"/>
              </w:rPr>
              <w:tab/>
              <w:t xml:space="preserve">to large undertakings which, on their balance sheet dates, exceed the average number of </w:t>
            </w:r>
            <w:r w:rsidRPr="00987CB8">
              <w:rPr>
                <w:b/>
                <w:i/>
                <w:lang w:val="en-GB"/>
              </w:rPr>
              <w:t>1000</w:t>
            </w:r>
            <w:r w:rsidRPr="00987CB8">
              <w:rPr>
                <w:lang w:val="en-GB"/>
              </w:rPr>
              <w:t xml:space="preserve"> employees during the financial </w:t>
            </w:r>
            <w:proofErr w:type="gramStart"/>
            <w:r w:rsidRPr="00987CB8">
              <w:rPr>
                <w:lang w:val="en-GB"/>
              </w:rPr>
              <w:t>year;</w:t>
            </w:r>
            <w:proofErr w:type="gramEnd"/>
          </w:p>
        </w:tc>
        <w:tc>
          <w:tcPr>
            <w:tcW w:w="4876" w:type="dxa"/>
            <w:hideMark/>
          </w:tcPr>
          <w:p w14:paraId="4BED90AE" w14:textId="77777777" w:rsidR="00E16391" w:rsidRPr="00987CB8" w:rsidRDefault="00E16391" w:rsidP="00961949">
            <w:pPr>
              <w:pStyle w:val="Normal6"/>
              <w:rPr>
                <w:szCs w:val="24"/>
                <w:lang w:val="en-GB"/>
              </w:rPr>
            </w:pPr>
            <w:r w:rsidRPr="00987CB8">
              <w:rPr>
                <w:lang w:val="en-GB"/>
              </w:rPr>
              <w:t>(</w:t>
            </w:r>
            <w:proofErr w:type="spellStart"/>
            <w:r w:rsidRPr="00987CB8">
              <w:rPr>
                <w:lang w:val="en-GB"/>
              </w:rPr>
              <w:t>i</w:t>
            </w:r>
            <w:proofErr w:type="spellEnd"/>
            <w:r w:rsidRPr="00987CB8">
              <w:rPr>
                <w:lang w:val="en-GB"/>
              </w:rPr>
              <w:t>)</w:t>
            </w:r>
            <w:r w:rsidRPr="00987CB8">
              <w:rPr>
                <w:lang w:val="en-GB"/>
              </w:rPr>
              <w:tab/>
              <w:t xml:space="preserve">to large undertakings which, on their balance sheet dates,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w:t>
            </w:r>
            <w:proofErr w:type="gramStart"/>
            <w:r w:rsidRPr="00987CB8">
              <w:rPr>
                <w:lang w:val="en-GB"/>
              </w:rPr>
              <w:t>year;</w:t>
            </w:r>
            <w:proofErr w:type="gramEnd"/>
          </w:p>
        </w:tc>
      </w:tr>
    </w:tbl>
    <w:p w14:paraId="1974CE9E" w14:textId="77777777" w:rsidR="00E16391" w:rsidRPr="00987CB8" w:rsidRDefault="00E16391" w:rsidP="00E16391">
      <w:r w:rsidRPr="00987CB8">
        <w:rPr>
          <w:rStyle w:val="HideTWBExt"/>
        </w:rPr>
        <w:t>&lt;/Amend&gt;</w:t>
      </w:r>
    </w:p>
    <w:p w14:paraId="312738D3" w14:textId="2C146284"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55</w:t>
      </w:r>
      <w:r w:rsidRPr="00987CB8">
        <w:rPr>
          <w:rStyle w:val="HideTWBExt"/>
          <w:b w:val="0"/>
          <w:lang w:val="en-GB"/>
        </w:rPr>
        <w:t>&lt;/NumAm&gt;</w:t>
      </w:r>
    </w:p>
    <w:p w14:paraId="48BBBDAF"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6568C3E7"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3 – </w:t>
      </w:r>
      <w:proofErr w:type="spellStart"/>
      <w:r w:rsidRPr="00987CB8">
        <w:rPr>
          <w:lang w:val="fr-BE"/>
        </w:rPr>
        <w:t>paragraph</w:t>
      </w:r>
      <w:proofErr w:type="spellEnd"/>
      <w:r w:rsidRPr="00987CB8">
        <w:rPr>
          <w:lang w:val="fr-BE"/>
        </w:rPr>
        <w:t xml:space="preserve"> 1 – point 1 – point b – point ii</w:t>
      </w:r>
      <w:r w:rsidRPr="00987CB8">
        <w:rPr>
          <w:rStyle w:val="HideTWBExt"/>
          <w:b w:val="0"/>
          <w:lang w:val="fr-BE"/>
        </w:rPr>
        <w:t>&lt;/Article&gt;</w:t>
      </w:r>
    </w:p>
    <w:p w14:paraId="7F30733E" w14:textId="77777777" w:rsidR="00E16391" w:rsidRPr="00987CB8" w:rsidRDefault="00E16391" w:rsidP="00E16391">
      <w:pPr>
        <w:keepNext/>
        <w:rPr>
          <w:lang w:val="fr-BE"/>
        </w:rPr>
      </w:pPr>
      <w:r w:rsidRPr="00987CB8">
        <w:rPr>
          <w:rStyle w:val="HideTWBExt"/>
          <w:lang w:val="fr-BE"/>
        </w:rPr>
        <w:t>&lt;DocAmend2&gt;</w:t>
      </w:r>
      <w:r w:rsidRPr="00987CB8">
        <w:rPr>
          <w:lang w:val="fr-BE"/>
        </w:rPr>
        <w:t>Directive (EU) 2022/2464</w:t>
      </w:r>
      <w:r w:rsidRPr="00987CB8">
        <w:rPr>
          <w:rStyle w:val="HideTWBExt"/>
          <w:lang w:val="fr-BE"/>
        </w:rPr>
        <w:t>&lt;/DocAmend2&gt;</w:t>
      </w:r>
    </w:p>
    <w:p w14:paraId="00C21B2C"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5 – </w:t>
      </w:r>
      <w:proofErr w:type="spellStart"/>
      <w:r w:rsidRPr="00987CB8">
        <w:rPr>
          <w:lang w:val="fr-BE"/>
        </w:rPr>
        <w:t>paragraph</w:t>
      </w:r>
      <w:proofErr w:type="spellEnd"/>
      <w:r w:rsidRPr="00987CB8">
        <w:rPr>
          <w:lang w:val="fr-BE"/>
        </w:rPr>
        <w:t xml:space="preserve"> 2 – </w:t>
      </w:r>
      <w:proofErr w:type="spellStart"/>
      <w:r w:rsidRPr="00987CB8">
        <w:rPr>
          <w:lang w:val="fr-BE"/>
        </w:rPr>
        <w:t>subparagraph</w:t>
      </w:r>
      <w:proofErr w:type="spellEnd"/>
      <w:r w:rsidRPr="00987CB8">
        <w:rPr>
          <w:lang w:val="fr-BE"/>
        </w:rPr>
        <w:t xml:space="preserve"> 1 – point b – point ii</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57BBC802" w14:textId="77777777" w:rsidTr="00961949">
        <w:trPr>
          <w:jc w:val="center"/>
        </w:trPr>
        <w:tc>
          <w:tcPr>
            <w:tcW w:w="9752" w:type="dxa"/>
            <w:gridSpan w:val="2"/>
          </w:tcPr>
          <w:p w14:paraId="31990E06" w14:textId="77777777" w:rsidR="00E16391" w:rsidRPr="00987CB8" w:rsidRDefault="00E16391" w:rsidP="00961949">
            <w:pPr>
              <w:keepNext/>
              <w:rPr>
                <w:lang w:val="fr-BE"/>
              </w:rPr>
            </w:pPr>
          </w:p>
        </w:tc>
      </w:tr>
      <w:tr w:rsidR="00E16391" w:rsidRPr="00987CB8" w14:paraId="24A6A9EF" w14:textId="77777777" w:rsidTr="00961949">
        <w:trPr>
          <w:jc w:val="center"/>
        </w:trPr>
        <w:tc>
          <w:tcPr>
            <w:tcW w:w="4876" w:type="dxa"/>
            <w:hideMark/>
          </w:tcPr>
          <w:p w14:paraId="59F4D32C"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20562A6F" w14:textId="77777777" w:rsidR="00E16391" w:rsidRPr="00987CB8" w:rsidRDefault="00E16391" w:rsidP="00961949">
            <w:pPr>
              <w:pStyle w:val="ColumnHeading"/>
              <w:keepNext/>
              <w:rPr>
                <w:lang w:val="en-GB"/>
              </w:rPr>
            </w:pPr>
            <w:r w:rsidRPr="00987CB8">
              <w:rPr>
                <w:lang w:val="en-GB"/>
              </w:rPr>
              <w:t>Amendment</w:t>
            </w:r>
          </w:p>
        </w:tc>
      </w:tr>
      <w:tr w:rsidR="00E16391" w:rsidRPr="00987CB8" w14:paraId="0C212BAD" w14:textId="77777777" w:rsidTr="00961949">
        <w:trPr>
          <w:jc w:val="center"/>
        </w:trPr>
        <w:tc>
          <w:tcPr>
            <w:tcW w:w="4876" w:type="dxa"/>
            <w:hideMark/>
          </w:tcPr>
          <w:p w14:paraId="28D205D9" w14:textId="06813A19" w:rsidR="00E16391" w:rsidRPr="00987CB8" w:rsidRDefault="00E16391" w:rsidP="00961949">
            <w:pPr>
              <w:pStyle w:val="Normal6"/>
              <w:rPr>
                <w:lang w:val="en-GB"/>
              </w:rPr>
            </w:pPr>
            <w:r w:rsidRPr="00987CB8">
              <w:rPr>
                <w:lang w:val="en-GB"/>
              </w:rPr>
              <w:t>(ii)</w:t>
            </w:r>
            <w:r w:rsidRPr="00987CB8">
              <w:rPr>
                <w:lang w:val="en-GB"/>
              </w:rPr>
              <w:tab/>
              <w:t xml:space="preserve">to parent undertakings of a large group which, on their balance sheet dates, exceed the average number of </w:t>
            </w:r>
            <w:r w:rsidRPr="00987CB8">
              <w:rPr>
                <w:b/>
                <w:i/>
                <w:lang w:val="en-GB"/>
              </w:rPr>
              <w:t>1000</w:t>
            </w:r>
            <w:r w:rsidRPr="00987CB8">
              <w:rPr>
                <w:lang w:val="en-GB"/>
              </w:rPr>
              <w:t xml:space="preserve"> employees, on a consolidated basis, during the financial </w:t>
            </w:r>
            <w:proofErr w:type="gramStart"/>
            <w:r w:rsidRPr="00987CB8">
              <w:rPr>
                <w:lang w:val="en-GB"/>
              </w:rPr>
              <w:t>year;</w:t>
            </w:r>
            <w:proofErr w:type="gramEnd"/>
          </w:p>
        </w:tc>
        <w:tc>
          <w:tcPr>
            <w:tcW w:w="4876" w:type="dxa"/>
            <w:hideMark/>
          </w:tcPr>
          <w:p w14:paraId="1C372F60" w14:textId="77777777" w:rsidR="00E16391" w:rsidRPr="00987CB8" w:rsidRDefault="00E16391" w:rsidP="00961949">
            <w:pPr>
              <w:pStyle w:val="Normal6"/>
              <w:rPr>
                <w:szCs w:val="24"/>
                <w:lang w:val="en-GB"/>
              </w:rPr>
            </w:pPr>
            <w:r w:rsidRPr="00987CB8">
              <w:rPr>
                <w:lang w:val="en-GB"/>
              </w:rPr>
              <w:t>(ii)</w:t>
            </w:r>
            <w:r w:rsidRPr="00987CB8">
              <w:rPr>
                <w:lang w:val="en-GB"/>
              </w:rPr>
              <w:tab/>
              <w:t xml:space="preserve">to parent undertakings of a large group which, on their balance sheet dates,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on a consolidated basis, during the financial year;</w:t>
            </w:r>
            <w:r w:rsidRPr="00987CB8">
              <w:rPr>
                <w:b/>
                <w:i/>
                <w:lang w:val="en-GB"/>
              </w:rPr>
              <w:t>’</w:t>
            </w:r>
            <w:r w:rsidRPr="00987CB8">
              <w:rPr>
                <w:lang w:val="en-GB"/>
              </w:rPr>
              <w:t>;</w:t>
            </w:r>
          </w:p>
        </w:tc>
      </w:tr>
    </w:tbl>
    <w:p w14:paraId="6F954F5B" w14:textId="77777777" w:rsidR="00E16391" w:rsidRPr="00987CB8" w:rsidRDefault="00E16391" w:rsidP="00E16391">
      <w:r w:rsidRPr="00987CB8">
        <w:rPr>
          <w:rStyle w:val="HideTWBExt"/>
        </w:rPr>
        <w:t>&lt;/Amend&gt;</w:t>
      </w:r>
    </w:p>
    <w:p w14:paraId="4E124926" w14:textId="77777777"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56</w:t>
      </w:r>
      <w:r w:rsidRPr="00987CB8">
        <w:rPr>
          <w:rStyle w:val="HideTWBExt"/>
          <w:b w:val="0"/>
          <w:lang w:val="en-GB"/>
        </w:rPr>
        <w:t>&lt;/NumAm&gt;</w:t>
      </w:r>
    </w:p>
    <w:p w14:paraId="2E8D10A5"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4C45B9C"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3 – </w:t>
      </w:r>
      <w:proofErr w:type="spellStart"/>
      <w:r w:rsidRPr="00987CB8">
        <w:rPr>
          <w:lang w:val="fr-BE"/>
        </w:rPr>
        <w:t>paragraph</w:t>
      </w:r>
      <w:proofErr w:type="spellEnd"/>
      <w:r w:rsidRPr="00987CB8">
        <w:rPr>
          <w:lang w:val="fr-BE"/>
        </w:rPr>
        <w:t xml:space="preserve"> 1 – point 1 a (new)</w:t>
      </w:r>
      <w:r w:rsidRPr="00987CB8">
        <w:rPr>
          <w:rStyle w:val="HideTWBExt"/>
          <w:b w:val="0"/>
          <w:lang w:val="fr-BE"/>
        </w:rPr>
        <w:t>&lt;/Article&gt;</w:t>
      </w:r>
    </w:p>
    <w:p w14:paraId="2BFB6F6D" w14:textId="77777777" w:rsidR="00E16391" w:rsidRPr="00987CB8" w:rsidRDefault="00E16391" w:rsidP="00E16391">
      <w:pPr>
        <w:keepNext/>
        <w:rPr>
          <w:lang w:val="fr-BE"/>
        </w:rPr>
      </w:pPr>
      <w:r w:rsidRPr="00987CB8">
        <w:rPr>
          <w:rStyle w:val="HideTWBExt"/>
          <w:lang w:val="fr-BE"/>
        </w:rPr>
        <w:t>&lt;DocAmend2&gt;</w:t>
      </w:r>
      <w:r w:rsidRPr="00987CB8">
        <w:rPr>
          <w:lang w:val="fr-BE"/>
        </w:rPr>
        <w:t>Directive (EU) 2022/2464</w:t>
      </w:r>
      <w:r w:rsidRPr="00987CB8">
        <w:rPr>
          <w:rStyle w:val="HideTWBExt"/>
          <w:lang w:val="fr-BE"/>
        </w:rPr>
        <w:t>&lt;/DocAmend2&gt;</w:t>
      </w:r>
    </w:p>
    <w:p w14:paraId="67EE76E5"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5 – </w:t>
      </w:r>
      <w:proofErr w:type="spellStart"/>
      <w:r w:rsidRPr="00987CB8">
        <w:rPr>
          <w:lang w:val="fr-BE"/>
        </w:rPr>
        <w:t>paragraph</w:t>
      </w:r>
      <w:proofErr w:type="spellEnd"/>
      <w:r w:rsidRPr="00987CB8">
        <w:rPr>
          <w:lang w:val="fr-BE"/>
        </w:rPr>
        <w:t xml:space="preserve"> 2 – </w:t>
      </w:r>
      <w:proofErr w:type="spellStart"/>
      <w:r w:rsidRPr="00987CB8">
        <w:rPr>
          <w:lang w:val="fr-BE"/>
        </w:rPr>
        <w:t>subparagraph</w:t>
      </w:r>
      <w:proofErr w:type="spellEnd"/>
      <w:r w:rsidRPr="00987CB8">
        <w:rPr>
          <w:lang w:val="fr-BE"/>
        </w:rPr>
        <w:t xml:space="preserve"> 1 a (new) </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199F3A7" w14:textId="77777777" w:rsidTr="00961949">
        <w:trPr>
          <w:jc w:val="center"/>
        </w:trPr>
        <w:tc>
          <w:tcPr>
            <w:tcW w:w="9752" w:type="dxa"/>
            <w:gridSpan w:val="2"/>
          </w:tcPr>
          <w:p w14:paraId="42542847" w14:textId="77777777" w:rsidR="00E16391" w:rsidRPr="00987CB8" w:rsidRDefault="00E16391" w:rsidP="00961949">
            <w:pPr>
              <w:keepNext/>
              <w:rPr>
                <w:lang w:val="fr-BE"/>
              </w:rPr>
            </w:pPr>
          </w:p>
        </w:tc>
      </w:tr>
      <w:tr w:rsidR="00E16391" w:rsidRPr="00987CB8" w14:paraId="4790B72D" w14:textId="77777777" w:rsidTr="00961949">
        <w:trPr>
          <w:jc w:val="center"/>
        </w:trPr>
        <w:tc>
          <w:tcPr>
            <w:tcW w:w="4876" w:type="dxa"/>
            <w:hideMark/>
          </w:tcPr>
          <w:p w14:paraId="7A25088F" w14:textId="77777777" w:rsidR="00E16391" w:rsidRPr="00987CB8" w:rsidRDefault="00E16391" w:rsidP="00987CB8">
            <w:pPr>
              <w:pStyle w:val="ColumnHeading"/>
              <w:keepNext/>
              <w:jc w:val="left"/>
              <w:rPr>
                <w:lang w:val="en-GB"/>
              </w:rPr>
            </w:pPr>
            <w:r w:rsidRPr="00987CB8">
              <w:rPr>
                <w:lang w:val="en-GB"/>
              </w:rPr>
              <w:t xml:space="preserve">Text proposed by the Commission </w:t>
            </w:r>
          </w:p>
        </w:tc>
        <w:tc>
          <w:tcPr>
            <w:tcW w:w="4876" w:type="dxa"/>
            <w:hideMark/>
          </w:tcPr>
          <w:p w14:paraId="79C64D4F" w14:textId="77777777" w:rsidR="00E16391" w:rsidRPr="00987CB8" w:rsidRDefault="00E16391" w:rsidP="00961949">
            <w:pPr>
              <w:pStyle w:val="ColumnHeading"/>
              <w:keepNext/>
              <w:rPr>
                <w:lang w:val="en-GB"/>
              </w:rPr>
            </w:pPr>
            <w:r w:rsidRPr="00987CB8">
              <w:rPr>
                <w:lang w:val="en-GB"/>
              </w:rPr>
              <w:t>Amendment</w:t>
            </w:r>
          </w:p>
        </w:tc>
      </w:tr>
      <w:tr w:rsidR="00E16391" w:rsidRPr="00987CB8" w14:paraId="3BB9CA17" w14:textId="77777777" w:rsidTr="00961949">
        <w:trPr>
          <w:jc w:val="center"/>
        </w:trPr>
        <w:tc>
          <w:tcPr>
            <w:tcW w:w="4876" w:type="dxa"/>
          </w:tcPr>
          <w:p w14:paraId="15D00D58" w14:textId="77777777" w:rsidR="00E16391" w:rsidRPr="00987CB8" w:rsidRDefault="00E16391" w:rsidP="00961949">
            <w:pPr>
              <w:pStyle w:val="Normal6"/>
              <w:rPr>
                <w:lang w:val="en-GB"/>
              </w:rPr>
            </w:pPr>
          </w:p>
        </w:tc>
        <w:tc>
          <w:tcPr>
            <w:tcW w:w="4876" w:type="dxa"/>
          </w:tcPr>
          <w:p w14:paraId="699CB432" w14:textId="269E7832" w:rsidR="00E16391" w:rsidRPr="00987CB8" w:rsidRDefault="00E16391" w:rsidP="00961949">
            <w:pPr>
              <w:pStyle w:val="Normal6"/>
              <w:rPr>
                <w:b/>
                <w:bCs/>
                <w:i/>
                <w:iCs/>
                <w:lang w:val="en-GB"/>
              </w:rPr>
            </w:pPr>
            <w:r w:rsidRPr="00987CB8">
              <w:rPr>
                <w:b/>
                <w:bCs/>
                <w:i/>
                <w:iCs/>
                <w:lang w:val="en-GB"/>
              </w:rPr>
              <w:t>(1a)</w:t>
            </w:r>
            <w:r w:rsidRPr="00987CB8">
              <w:rPr>
                <w:b/>
                <w:bCs/>
                <w:i/>
                <w:iCs/>
                <w:lang w:val="en-GB"/>
              </w:rPr>
              <w:tab/>
              <w:t>the following subparagraphs are inserted:</w:t>
            </w:r>
          </w:p>
        </w:tc>
      </w:tr>
      <w:tr w:rsidR="00E16391" w:rsidRPr="00987CB8" w14:paraId="088C95BE" w14:textId="77777777" w:rsidTr="00961949">
        <w:trPr>
          <w:jc w:val="center"/>
        </w:trPr>
        <w:tc>
          <w:tcPr>
            <w:tcW w:w="4876" w:type="dxa"/>
            <w:hideMark/>
          </w:tcPr>
          <w:p w14:paraId="618AABB8" w14:textId="77777777" w:rsidR="00E16391" w:rsidRPr="00987CB8" w:rsidRDefault="00E16391" w:rsidP="00961949">
            <w:pPr>
              <w:pStyle w:val="Normal6"/>
              <w:rPr>
                <w:lang w:val="en-GB"/>
              </w:rPr>
            </w:pPr>
          </w:p>
        </w:tc>
        <w:tc>
          <w:tcPr>
            <w:tcW w:w="4876" w:type="dxa"/>
            <w:hideMark/>
          </w:tcPr>
          <w:p w14:paraId="1FEAAA1B" w14:textId="77777777" w:rsidR="00E16391" w:rsidRPr="00987CB8" w:rsidRDefault="00E16391" w:rsidP="00961949">
            <w:pPr>
              <w:pStyle w:val="Normal6"/>
              <w:rPr>
                <w:b/>
                <w:bCs/>
                <w:i/>
                <w:iCs/>
                <w:szCs w:val="24"/>
                <w:lang w:val="en-GB"/>
              </w:rPr>
            </w:pPr>
            <w:r w:rsidRPr="00987CB8">
              <w:rPr>
                <w:b/>
                <w:bCs/>
                <w:i/>
                <w:iCs/>
                <w:lang w:val="en-GB"/>
              </w:rPr>
              <w:t>‘For the purpose of the first subparagraph, point (b) point (</w:t>
            </w:r>
            <w:proofErr w:type="spellStart"/>
            <w:r w:rsidRPr="00987CB8">
              <w:rPr>
                <w:b/>
                <w:bCs/>
                <w:i/>
                <w:iCs/>
                <w:lang w:val="en-GB"/>
              </w:rPr>
              <w:t>i</w:t>
            </w:r>
            <w:proofErr w:type="spellEnd"/>
            <w:r w:rsidRPr="00987CB8">
              <w:rPr>
                <w:b/>
                <w:bCs/>
                <w:i/>
                <w:iCs/>
                <w:lang w:val="en-GB"/>
              </w:rPr>
              <w:t>), Member States shall not adopt or maintain national provisions that would have the effect of reducing the average number of employees below the threshold of 5000.’</w:t>
            </w:r>
          </w:p>
        </w:tc>
      </w:tr>
    </w:tbl>
    <w:p w14:paraId="14595BE3" w14:textId="77777777" w:rsidR="00E16391" w:rsidRPr="00987CB8" w:rsidRDefault="00E16391" w:rsidP="00E16391">
      <w:r w:rsidRPr="00987CB8">
        <w:rPr>
          <w:rStyle w:val="HideTWBExt"/>
        </w:rPr>
        <w:t>&lt;/Amend&gt;</w:t>
      </w:r>
    </w:p>
    <w:p w14:paraId="4326E057" w14:textId="77777777" w:rsidR="00E16391" w:rsidRPr="00987CB8" w:rsidRDefault="00E16391" w:rsidP="00E16391">
      <w:pPr>
        <w:pStyle w:val="AMNumberTabs0"/>
        <w:keepNext/>
        <w:rPr>
          <w:lang w:val="en-GB"/>
        </w:rPr>
      </w:pPr>
      <w:r w:rsidRPr="00987CB8">
        <w:rPr>
          <w:rStyle w:val="HideTWBExt"/>
          <w:b w:val="0"/>
          <w:lang w:val="en-GB"/>
        </w:rPr>
        <w:lastRenderedPageBreak/>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57</w:t>
      </w:r>
      <w:r w:rsidRPr="00987CB8">
        <w:rPr>
          <w:rStyle w:val="HideTWBExt"/>
          <w:b w:val="0"/>
          <w:lang w:val="en-GB"/>
        </w:rPr>
        <w:t>&lt;/NumAm&gt;</w:t>
      </w:r>
    </w:p>
    <w:p w14:paraId="45795162"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A33E608" w14:textId="48FE666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3 – </w:t>
      </w:r>
      <w:proofErr w:type="spellStart"/>
      <w:r w:rsidRPr="00511728">
        <w:rPr>
          <w:lang w:val="fr-BE"/>
        </w:rPr>
        <w:t>paragraph</w:t>
      </w:r>
      <w:proofErr w:type="spellEnd"/>
      <w:r w:rsidRPr="00511728">
        <w:rPr>
          <w:lang w:val="fr-BE"/>
        </w:rPr>
        <w:t xml:space="preserve"> 1 – point 1 a (new)</w:t>
      </w:r>
      <w:r w:rsidRPr="00511728">
        <w:rPr>
          <w:rStyle w:val="HideTWBExt"/>
          <w:b w:val="0"/>
          <w:lang w:val="fr-BE"/>
        </w:rPr>
        <w:t>&lt;/Article&gt;</w:t>
      </w:r>
    </w:p>
    <w:p w14:paraId="140C9B0C"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2022/2464</w:t>
      </w:r>
      <w:r w:rsidRPr="00511728">
        <w:rPr>
          <w:rStyle w:val="HideTWBExt"/>
          <w:lang w:val="fr-BE"/>
        </w:rPr>
        <w:t>&lt;/DocAmend2&gt;</w:t>
      </w:r>
    </w:p>
    <w:p w14:paraId="42A4E28B" w14:textId="617619B3" w:rsidR="00E16391" w:rsidRPr="00987CB8" w:rsidRDefault="00E16391" w:rsidP="00E16391">
      <w:pPr>
        <w:rPr>
          <w:lang w:val="fr-BE"/>
        </w:rPr>
      </w:pPr>
      <w:r w:rsidRPr="00987CB8">
        <w:rPr>
          <w:rStyle w:val="HideTWBExt"/>
          <w:lang w:val="fr-BE"/>
        </w:rPr>
        <w:t>&lt;Article2&gt;</w:t>
      </w:r>
      <w:r w:rsidRPr="00987CB8">
        <w:rPr>
          <w:lang w:val="fr-BE"/>
        </w:rPr>
        <w:t xml:space="preserve">Article 5 – </w:t>
      </w:r>
      <w:proofErr w:type="spellStart"/>
      <w:r w:rsidRPr="00987CB8">
        <w:rPr>
          <w:lang w:val="fr-BE"/>
        </w:rPr>
        <w:t>paragraph</w:t>
      </w:r>
      <w:proofErr w:type="spellEnd"/>
      <w:r w:rsidRPr="00987CB8">
        <w:rPr>
          <w:lang w:val="fr-BE"/>
        </w:rPr>
        <w:t xml:space="preserve"> 2 – </w:t>
      </w:r>
      <w:proofErr w:type="spellStart"/>
      <w:r w:rsidRPr="00987CB8">
        <w:rPr>
          <w:lang w:val="fr-BE"/>
        </w:rPr>
        <w:t>subparagraph</w:t>
      </w:r>
      <w:proofErr w:type="spellEnd"/>
      <w:r w:rsidRPr="00987CB8">
        <w:rPr>
          <w:lang w:val="fr-BE"/>
        </w:rPr>
        <w:t xml:space="preserve"> 1 b (new) </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1FEFBA25" w14:textId="77777777" w:rsidTr="00961949">
        <w:trPr>
          <w:jc w:val="center"/>
        </w:trPr>
        <w:tc>
          <w:tcPr>
            <w:tcW w:w="9752" w:type="dxa"/>
            <w:gridSpan w:val="2"/>
          </w:tcPr>
          <w:p w14:paraId="4A93B767" w14:textId="77777777" w:rsidR="00E16391" w:rsidRPr="00987CB8" w:rsidRDefault="00E16391" w:rsidP="00961949">
            <w:pPr>
              <w:keepNext/>
              <w:rPr>
                <w:lang w:val="fr-BE"/>
              </w:rPr>
            </w:pPr>
          </w:p>
        </w:tc>
      </w:tr>
      <w:tr w:rsidR="00E16391" w:rsidRPr="00987CB8" w14:paraId="64575584" w14:textId="77777777" w:rsidTr="00961949">
        <w:trPr>
          <w:jc w:val="center"/>
        </w:trPr>
        <w:tc>
          <w:tcPr>
            <w:tcW w:w="4876" w:type="dxa"/>
            <w:hideMark/>
          </w:tcPr>
          <w:p w14:paraId="4AC4DB1B" w14:textId="77777777" w:rsidR="00E16391" w:rsidRPr="00987CB8" w:rsidRDefault="00E16391" w:rsidP="00961949">
            <w:pPr>
              <w:pStyle w:val="ColumnHeading"/>
              <w:keepNext/>
              <w:jc w:val="left"/>
              <w:rPr>
                <w:lang w:val="en-GB"/>
              </w:rPr>
            </w:pPr>
            <w:r w:rsidRPr="00987CB8">
              <w:rPr>
                <w:lang w:val="en-GB"/>
              </w:rPr>
              <w:t xml:space="preserve">Text proposed by the Commission </w:t>
            </w:r>
          </w:p>
        </w:tc>
        <w:tc>
          <w:tcPr>
            <w:tcW w:w="4876" w:type="dxa"/>
            <w:hideMark/>
          </w:tcPr>
          <w:p w14:paraId="7D168774" w14:textId="77777777" w:rsidR="00E16391" w:rsidRPr="00987CB8" w:rsidRDefault="00E16391" w:rsidP="00961949">
            <w:pPr>
              <w:pStyle w:val="ColumnHeading"/>
              <w:keepNext/>
              <w:rPr>
                <w:lang w:val="en-GB"/>
              </w:rPr>
            </w:pPr>
            <w:r w:rsidRPr="00987CB8">
              <w:rPr>
                <w:lang w:val="en-GB"/>
              </w:rPr>
              <w:t>Amendment</w:t>
            </w:r>
          </w:p>
        </w:tc>
      </w:tr>
      <w:tr w:rsidR="00E16391" w:rsidRPr="00987CB8" w14:paraId="2E51E7BB" w14:textId="77777777" w:rsidTr="00961949">
        <w:trPr>
          <w:jc w:val="center"/>
        </w:trPr>
        <w:tc>
          <w:tcPr>
            <w:tcW w:w="4876" w:type="dxa"/>
            <w:hideMark/>
          </w:tcPr>
          <w:p w14:paraId="057883D8" w14:textId="77777777" w:rsidR="00E16391" w:rsidRPr="00987CB8" w:rsidRDefault="00E16391" w:rsidP="00961949">
            <w:pPr>
              <w:pStyle w:val="Normal6"/>
              <w:rPr>
                <w:lang w:val="en-GB"/>
              </w:rPr>
            </w:pPr>
          </w:p>
        </w:tc>
        <w:tc>
          <w:tcPr>
            <w:tcW w:w="4876" w:type="dxa"/>
            <w:hideMark/>
          </w:tcPr>
          <w:p w14:paraId="7B66B59B" w14:textId="77777777" w:rsidR="00E16391" w:rsidRPr="00987CB8" w:rsidRDefault="00E16391" w:rsidP="00961949">
            <w:pPr>
              <w:pStyle w:val="Normal6"/>
              <w:rPr>
                <w:b/>
                <w:bCs/>
                <w:i/>
                <w:iCs/>
                <w:szCs w:val="24"/>
                <w:lang w:val="en-GB"/>
              </w:rPr>
            </w:pPr>
            <w:r w:rsidRPr="00987CB8">
              <w:rPr>
                <w:b/>
                <w:bCs/>
                <w:i/>
                <w:iCs/>
                <w:lang w:val="en-GB"/>
              </w:rPr>
              <w:t>The second subparagraph</w:t>
            </w:r>
            <w:r w:rsidRPr="00987CB8">
              <w:rPr>
                <w:lang w:val="en-GB"/>
              </w:rPr>
              <w:t xml:space="preserve"> </w:t>
            </w:r>
            <w:r w:rsidRPr="00987CB8">
              <w:rPr>
                <w:b/>
                <w:bCs/>
                <w:i/>
                <w:iCs/>
                <w:lang w:val="en-GB"/>
              </w:rPr>
              <w:t>applies to the fifth subparagraph, point (b), points (</w:t>
            </w:r>
            <w:proofErr w:type="spellStart"/>
            <w:r w:rsidRPr="00987CB8">
              <w:rPr>
                <w:b/>
                <w:bCs/>
                <w:i/>
                <w:iCs/>
                <w:lang w:val="en-GB"/>
              </w:rPr>
              <w:t>i</w:t>
            </w:r>
            <w:proofErr w:type="spellEnd"/>
            <w:r w:rsidRPr="00987CB8">
              <w:rPr>
                <w:b/>
                <w:bCs/>
                <w:i/>
                <w:iCs/>
                <w:lang w:val="en-GB"/>
              </w:rPr>
              <w:t xml:space="preserve">) and (ii) of this paragraph </w:t>
            </w:r>
            <w:proofErr w:type="gramStart"/>
            <w:r w:rsidRPr="00987CB8">
              <w:rPr>
                <w:b/>
                <w:bCs/>
                <w:i/>
                <w:iCs/>
                <w:lang w:val="en-GB"/>
              </w:rPr>
              <w:t>accordingly .</w:t>
            </w:r>
            <w:proofErr w:type="gramEnd"/>
          </w:p>
        </w:tc>
      </w:tr>
    </w:tbl>
    <w:p w14:paraId="1733C47B" w14:textId="77777777" w:rsidR="00E16391" w:rsidRPr="00987CB8" w:rsidRDefault="00E16391" w:rsidP="00E16391">
      <w:r w:rsidRPr="00987CB8">
        <w:rPr>
          <w:rStyle w:val="HideTWBExt"/>
        </w:rPr>
        <w:t>&lt;/Amend&gt;</w:t>
      </w:r>
    </w:p>
    <w:p w14:paraId="38056A77" w14:textId="0AC4D55A"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58</w:t>
      </w:r>
      <w:r w:rsidRPr="00987CB8">
        <w:rPr>
          <w:rStyle w:val="HideTWBExt"/>
          <w:b w:val="0"/>
          <w:lang w:val="en-GB"/>
        </w:rPr>
        <w:t>&lt;/NumAm&gt;</w:t>
      </w:r>
    </w:p>
    <w:p w14:paraId="42D23185"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4C29070"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3 – </w:t>
      </w:r>
      <w:proofErr w:type="spellStart"/>
      <w:r w:rsidRPr="00511728">
        <w:rPr>
          <w:lang w:val="fr-BE"/>
        </w:rPr>
        <w:t>paragraph</w:t>
      </w:r>
      <w:proofErr w:type="spellEnd"/>
      <w:r w:rsidRPr="00511728">
        <w:rPr>
          <w:lang w:val="fr-BE"/>
        </w:rPr>
        <w:t xml:space="preserve"> 1 – point 2 – point b – point i</w:t>
      </w:r>
      <w:r w:rsidRPr="00511728">
        <w:rPr>
          <w:rStyle w:val="HideTWBExt"/>
          <w:b w:val="0"/>
          <w:lang w:val="fr-BE"/>
        </w:rPr>
        <w:t>&lt;/Article&gt;</w:t>
      </w:r>
    </w:p>
    <w:p w14:paraId="072BD95B" w14:textId="77777777" w:rsidR="00E16391" w:rsidRPr="00987CB8" w:rsidRDefault="00E16391" w:rsidP="00E16391">
      <w:pPr>
        <w:keepNext/>
        <w:rPr>
          <w:lang w:val="fr-BE"/>
        </w:rPr>
      </w:pPr>
      <w:r w:rsidRPr="00987CB8">
        <w:rPr>
          <w:rStyle w:val="HideTWBExt"/>
          <w:lang w:val="fr-BE"/>
        </w:rPr>
        <w:t>&lt;DocAmend2&gt;</w:t>
      </w:r>
      <w:r w:rsidRPr="00987CB8">
        <w:rPr>
          <w:lang w:val="fr-BE"/>
        </w:rPr>
        <w:t>Directive (EU) 2022/2464</w:t>
      </w:r>
      <w:r w:rsidRPr="00987CB8">
        <w:rPr>
          <w:rStyle w:val="HideTWBExt"/>
          <w:lang w:val="fr-BE"/>
        </w:rPr>
        <w:t>&lt;/DocAmend2&gt;</w:t>
      </w:r>
    </w:p>
    <w:p w14:paraId="383E222B"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5 – </w:t>
      </w:r>
      <w:proofErr w:type="spellStart"/>
      <w:r w:rsidRPr="00987CB8">
        <w:rPr>
          <w:lang w:val="fr-BE"/>
        </w:rPr>
        <w:t>paragraph</w:t>
      </w:r>
      <w:proofErr w:type="spellEnd"/>
      <w:r w:rsidRPr="00987CB8">
        <w:rPr>
          <w:lang w:val="fr-BE"/>
        </w:rPr>
        <w:t xml:space="preserve"> 2 – </w:t>
      </w:r>
      <w:proofErr w:type="spellStart"/>
      <w:r w:rsidRPr="00987CB8">
        <w:rPr>
          <w:lang w:val="fr-BE"/>
        </w:rPr>
        <w:t>subparagraph</w:t>
      </w:r>
      <w:proofErr w:type="spellEnd"/>
      <w:r w:rsidRPr="00987CB8">
        <w:rPr>
          <w:lang w:val="fr-BE"/>
        </w:rPr>
        <w:t xml:space="preserve"> 3 – point b – point i</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49E2C1C" w14:textId="77777777" w:rsidTr="00961949">
        <w:trPr>
          <w:jc w:val="center"/>
        </w:trPr>
        <w:tc>
          <w:tcPr>
            <w:tcW w:w="9752" w:type="dxa"/>
            <w:gridSpan w:val="2"/>
          </w:tcPr>
          <w:p w14:paraId="42B1A89B" w14:textId="77777777" w:rsidR="00E16391" w:rsidRPr="00987CB8" w:rsidRDefault="00E16391" w:rsidP="00961949">
            <w:pPr>
              <w:keepNext/>
              <w:rPr>
                <w:lang w:val="fr-BE"/>
              </w:rPr>
            </w:pPr>
          </w:p>
        </w:tc>
      </w:tr>
      <w:tr w:rsidR="00E16391" w:rsidRPr="00987CB8" w14:paraId="1D123389" w14:textId="77777777" w:rsidTr="00961949">
        <w:trPr>
          <w:jc w:val="center"/>
        </w:trPr>
        <w:tc>
          <w:tcPr>
            <w:tcW w:w="4876" w:type="dxa"/>
            <w:hideMark/>
          </w:tcPr>
          <w:p w14:paraId="330EF3EE"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5FB0CF6B" w14:textId="77777777" w:rsidR="00E16391" w:rsidRPr="00987CB8" w:rsidRDefault="00E16391" w:rsidP="00961949">
            <w:pPr>
              <w:pStyle w:val="ColumnHeading"/>
              <w:keepNext/>
              <w:rPr>
                <w:lang w:val="en-GB"/>
              </w:rPr>
            </w:pPr>
            <w:r w:rsidRPr="00987CB8">
              <w:rPr>
                <w:lang w:val="en-GB"/>
              </w:rPr>
              <w:t>Amendment</w:t>
            </w:r>
          </w:p>
        </w:tc>
      </w:tr>
      <w:tr w:rsidR="00E16391" w:rsidRPr="00987CB8" w14:paraId="162488DC" w14:textId="77777777" w:rsidTr="00961949">
        <w:trPr>
          <w:jc w:val="center"/>
        </w:trPr>
        <w:tc>
          <w:tcPr>
            <w:tcW w:w="4876" w:type="dxa"/>
            <w:hideMark/>
          </w:tcPr>
          <w:p w14:paraId="5E4FC551" w14:textId="77777777" w:rsidR="00E16391" w:rsidRPr="00987CB8" w:rsidRDefault="00E16391" w:rsidP="00961949">
            <w:pPr>
              <w:pStyle w:val="Normal6"/>
              <w:rPr>
                <w:lang w:val="en-GB"/>
              </w:rPr>
            </w:pPr>
            <w:r w:rsidRPr="00987CB8">
              <w:rPr>
                <w:lang w:val="en-GB"/>
              </w:rPr>
              <w:t>(</w:t>
            </w:r>
            <w:proofErr w:type="spellStart"/>
            <w:r w:rsidRPr="00987CB8">
              <w:rPr>
                <w:lang w:val="en-GB"/>
              </w:rPr>
              <w:t>i</w:t>
            </w:r>
            <w:proofErr w:type="spellEnd"/>
            <w:r w:rsidRPr="00987CB8">
              <w:rPr>
                <w:lang w:val="en-GB"/>
              </w:rPr>
              <w:t>)</w:t>
            </w:r>
            <w:r w:rsidRPr="00987CB8">
              <w:rPr>
                <w:lang w:val="en-GB"/>
              </w:rPr>
              <w:tab/>
              <w:t xml:space="preserve">to issuers as defined in Article 2(1), point (d) of Directive 2004/109/EC which are large undertakings within the meaning of Article 3(4) of Directive 2013/34/EU which, on their balance sheet dates, exceed the average number of </w:t>
            </w:r>
            <w:r w:rsidRPr="00987CB8">
              <w:rPr>
                <w:b/>
                <w:i/>
                <w:lang w:val="en-GB"/>
              </w:rPr>
              <w:t>1000</w:t>
            </w:r>
            <w:r w:rsidRPr="00987CB8">
              <w:rPr>
                <w:lang w:val="en-GB"/>
              </w:rPr>
              <w:t xml:space="preserve"> employees during the financial </w:t>
            </w:r>
            <w:proofErr w:type="gramStart"/>
            <w:r w:rsidRPr="00987CB8">
              <w:rPr>
                <w:lang w:val="en-GB"/>
              </w:rPr>
              <w:t>year;;</w:t>
            </w:r>
            <w:proofErr w:type="gramEnd"/>
          </w:p>
        </w:tc>
        <w:tc>
          <w:tcPr>
            <w:tcW w:w="4876" w:type="dxa"/>
            <w:hideMark/>
          </w:tcPr>
          <w:p w14:paraId="35519742" w14:textId="77777777" w:rsidR="00E16391" w:rsidRPr="00987CB8" w:rsidRDefault="00E16391" w:rsidP="00961949">
            <w:pPr>
              <w:pStyle w:val="Normal6"/>
              <w:rPr>
                <w:szCs w:val="24"/>
                <w:lang w:val="en-GB"/>
              </w:rPr>
            </w:pPr>
            <w:r w:rsidRPr="00987CB8">
              <w:rPr>
                <w:lang w:val="en-GB"/>
              </w:rPr>
              <w:t>(</w:t>
            </w:r>
            <w:proofErr w:type="spellStart"/>
            <w:r w:rsidRPr="00987CB8">
              <w:rPr>
                <w:lang w:val="en-GB"/>
              </w:rPr>
              <w:t>i</w:t>
            </w:r>
            <w:proofErr w:type="spellEnd"/>
            <w:r w:rsidRPr="00987CB8">
              <w:rPr>
                <w:lang w:val="en-GB"/>
              </w:rPr>
              <w:t>)</w:t>
            </w:r>
            <w:r w:rsidRPr="00987CB8">
              <w:rPr>
                <w:lang w:val="en-GB"/>
              </w:rPr>
              <w:tab/>
              <w:t xml:space="preserve">to issuers as defined in Article 2(1), point (d) of Directive 2004/109/EC which are large undertakings within the meaning of Article 3(4) of Directive 2013/34/EU which, on their balance sheet dates,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during the financial year;</w:t>
            </w:r>
            <w:r w:rsidRPr="00987CB8">
              <w:rPr>
                <w:b/>
                <w:i/>
                <w:lang w:val="en-GB"/>
              </w:rPr>
              <w:t>’</w:t>
            </w:r>
            <w:r w:rsidRPr="00987CB8">
              <w:rPr>
                <w:lang w:val="en-GB"/>
              </w:rPr>
              <w:t>;</w:t>
            </w:r>
          </w:p>
        </w:tc>
      </w:tr>
    </w:tbl>
    <w:p w14:paraId="12A31726" w14:textId="77777777" w:rsidR="00E16391" w:rsidRPr="00987CB8" w:rsidRDefault="00E16391" w:rsidP="00E16391">
      <w:r w:rsidRPr="00987CB8">
        <w:rPr>
          <w:rStyle w:val="HideTWBExt"/>
        </w:rPr>
        <w:t>&lt;/Amend&gt;</w:t>
      </w:r>
    </w:p>
    <w:p w14:paraId="15BBBB43" w14:textId="3C3991B2"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59</w:t>
      </w:r>
      <w:r w:rsidRPr="00987CB8">
        <w:rPr>
          <w:rStyle w:val="HideTWBExt"/>
          <w:b w:val="0"/>
          <w:lang w:val="en-GB"/>
        </w:rPr>
        <w:t>&lt;/NumAm&gt;</w:t>
      </w:r>
    </w:p>
    <w:p w14:paraId="5E0BC47E"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47DF6BC"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3 – </w:t>
      </w:r>
      <w:proofErr w:type="spellStart"/>
      <w:r w:rsidRPr="00511728">
        <w:rPr>
          <w:lang w:val="fr-BE"/>
        </w:rPr>
        <w:t>paragraph</w:t>
      </w:r>
      <w:proofErr w:type="spellEnd"/>
      <w:r w:rsidRPr="00511728">
        <w:rPr>
          <w:lang w:val="fr-BE"/>
        </w:rPr>
        <w:t xml:space="preserve"> 1 – point 2 – point b – point ii</w:t>
      </w:r>
      <w:r w:rsidRPr="00511728">
        <w:rPr>
          <w:rStyle w:val="HideTWBExt"/>
          <w:b w:val="0"/>
          <w:lang w:val="fr-BE"/>
        </w:rPr>
        <w:t>&lt;/Article&gt;</w:t>
      </w:r>
    </w:p>
    <w:p w14:paraId="6F6F3F6B" w14:textId="77777777" w:rsidR="00E16391" w:rsidRPr="00987CB8" w:rsidRDefault="00E16391" w:rsidP="00E16391">
      <w:pPr>
        <w:keepNext/>
        <w:rPr>
          <w:lang w:val="fr-BE"/>
        </w:rPr>
      </w:pPr>
      <w:r w:rsidRPr="00987CB8">
        <w:rPr>
          <w:rStyle w:val="HideTWBExt"/>
          <w:lang w:val="fr-BE"/>
        </w:rPr>
        <w:t>&lt;DocAmend2&gt;</w:t>
      </w:r>
      <w:r w:rsidRPr="00987CB8">
        <w:rPr>
          <w:lang w:val="fr-BE"/>
        </w:rPr>
        <w:t>Directive (EU) 2022/2464</w:t>
      </w:r>
      <w:r w:rsidRPr="00987CB8">
        <w:rPr>
          <w:rStyle w:val="HideTWBExt"/>
          <w:lang w:val="fr-BE"/>
        </w:rPr>
        <w:t>&lt;/DocAmend2&gt;</w:t>
      </w:r>
    </w:p>
    <w:p w14:paraId="19E0E3C2"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5 – </w:t>
      </w:r>
      <w:proofErr w:type="spellStart"/>
      <w:r w:rsidRPr="00987CB8">
        <w:rPr>
          <w:lang w:val="fr-BE"/>
        </w:rPr>
        <w:t>paragraph</w:t>
      </w:r>
      <w:proofErr w:type="spellEnd"/>
      <w:r w:rsidRPr="00987CB8">
        <w:rPr>
          <w:lang w:val="fr-BE"/>
        </w:rPr>
        <w:t xml:space="preserve"> 2 – </w:t>
      </w:r>
      <w:proofErr w:type="spellStart"/>
      <w:r w:rsidRPr="00987CB8">
        <w:rPr>
          <w:lang w:val="fr-BE"/>
        </w:rPr>
        <w:t>subparagraph</w:t>
      </w:r>
      <w:proofErr w:type="spellEnd"/>
      <w:r w:rsidRPr="00987CB8">
        <w:rPr>
          <w:lang w:val="fr-BE"/>
        </w:rPr>
        <w:t xml:space="preserve"> 3 – point b – point ii</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665D04ED" w14:textId="77777777" w:rsidTr="00961949">
        <w:trPr>
          <w:jc w:val="center"/>
        </w:trPr>
        <w:tc>
          <w:tcPr>
            <w:tcW w:w="9752" w:type="dxa"/>
            <w:gridSpan w:val="2"/>
          </w:tcPr>
          <w:p w14:paraId="638E54ED" w14:textId="77777777" w:rsidR="00E16391" w:rsidRPr="00987CB8" w:rsidRDefault="00E16391" w:rsidP="00961949">
            <w:pPr>
              <w:keepNext/>
              <w:rPr>
                <w:lang w:val="fr-BE"/>
              </w:rPr>
            </w:pPr>
          </w:p>
        </w:tc>
      </w:tr>
      <w:tr w:rsidR="00E16391" w:rsidRPr="00987CB8" w14:paraId="638773FA" w14:textId="77777777" w:rsidTr="00961949">
        <w:trPr>
          <w:jc w:val="center"/>
        </w:trPr>
        <w:tc>
          <w:tcPr>
            <w:tcW w:w="4876" w:type="dxa"/>
            <w:hideMark/>
          </w:tcPr>
          <w:p w14:paraId="1992E978"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4134D41" w14:textId="77777777" w:rsidR="00E16391" w:rsidRPr="00987CB8" w:rsidRDefault="00E16391" w:rsidP="00961949">
            <w:pPr>
              <w:pStyle w:val="ColumnHeading"/>
              <w:keepNext/>
              <w:rPr>
                <w:lang w:val="en-GB"/>
              </w:rPr>
            </w:pPr>
            <w:r w:rsidRPr="00987CB8">
              <w:rPr>
                <w:lang w:val="en-GB"/>
              </w:rPr>
              <w:t>Amendment</w:t>
            </w:r>
          </w:p>
        </w:tc>
      </w:tr>
      <w:tr w:rsidR="00E16391" w:rsidRPr="00987CB8" w14:paraId="4B02A0D0" w14:textId="77777777" w:rsidTr="00961949">
        <w:trPr>
          <w:jc w:val="center"/>
        </w:trPr>
        <w:tc>
          <w:tcPr>
            <w:tcW w:w="4876" w:type="dxa"/>
            <w:hideMark/>
          </w:tcPr>
          <w:p w14:paraId="5E7934F4" w14:textId="77777777" w:rsidR="00E16391" w:rsidRPr="00987CB8" w:rsidRDefault="00E16391" w:rsidP="00961949">
            <w:pPr>
              <w:pStyle w:val="Normal6"/>
              <w:rPr>
                <w:lang w:val="en-GB"/>
              </w:rPr>
            </w:pPr>
            <w:r w:rsidRPr="00987CB8">
              <w:rPr>
                <w:lang w:val="en-GB"/>
              </w:rPr>
              <w:t>(ii)</w:t>
            </w:r>
            <w:r w:rsidRPr="00987CB8">
              <w:rPr>
                <w:lang w:val="en-GB"/>
              </w:rPr>
              <w:tab/>
              <w:t xml:space="preserve">to issuers as defined in Article 2(1), point (d) of Directive 2004/109/EC which are parent undertakings of a large group which, on its balance sheet dates, exceed the average number of </w:t>
            </w:r>
            <w:r w:rsidRPr="00987CB8">
              <w:rPr>
                <w:b/>
                <w:i/>
                <w:lang w:val="en-GB"/>
              </w:rPr>
              <w:t>1000</w:t>
            </w:r>
            <w:r w:rsidRPr="00987CB8">
              <w:rPr>
                <w:lang w:val="en-GB"/>
              </w:rPr>
              <w:t xml:space="preserve"> </w:t>
            </w:r>
            <w:proofErr w:type="gramStart"/>
            <w:r w:rsidRPr="00987CB8">
              <w:rPr>
                <w:lang w:val="en-GB"/>
              </w:rPr>
              <w:t>employees ,</w:t>
            </w:r>
            <w:proofErr w:type="gramEnd"/>
            <w:r w:rsidRPr="00987CB8">
              <w:rPr>
                <w:lang w:val="en-GB"/>
              </w:rPr>
              <w:t xml:space="preserve"> on a consolidated basis, during the financial year;;</w:t>
            </w:r>
          </w:p>
        </w:tc>
        <w:tc>
          <w:tcPr>
            <w:tcW w:w="4876" w:type="dxa"/>
            <w:hideMark/>
          </w:tcPr>
          <w:p w14:paraId="6AF16D7F" w14:textId="77777777" w:rsidR="00E16391" w:rsidRPr="00987CB8" w:rsidRDefault="00E16391" w:rsidP="00961949">
            <w:pPr>
              <w:pStyle w:val="Normal6"/>
              <w:rPr>
                <w:szCs w:val="24"/>
                <w:lang w:val="en-GB"/>
              </w:rPr>
            </w:pPr>
            <w:r w:rsidRPr="00987CB8">
              <w:rPr>
                <w:lang w:val="en-GB"/>
              </w:rPr>
              <w:t>(ii)</w:t>
            </w:r>
            <w:r w:rsidRPr="00987CB8">
              <w:rPr>
                <w:lang w:val="en-GB"/>
              </w:rPr>
              <w:tab/>
              <w:t xml:space="preserve">to issuers as defined in Article 2(1), point (d) of Directive 2004/109/EC which are parent undertakings of a large group which, on its balance sheet dates, exceed the average number of </w:t>
            </w:r>
            <w:r w:rsidRPr="00987CB8">
              <w:rPr>
                <w:b/>
                <w:i/>
                <w:lang w:val="en-GB"/>
              </w:rPr>
              <w:t>5000</w:t>
            </w:r>
            <w:r w:rsidRPr="00987CB8">
              <w:rPr>
                <w:lang w:val="en-GB"/>
              </w:rPr>
              <w:t xml:space="preserve"> employees </w:t>
            </w:r>
            <w:r w:rsidRPr="00987CB8">
              <w:rPr>
                <w:b/>
                <w:i/>
                <w:lang w:val="en-GB"/>
              </w:rPr>
              <w:t>and a net worldwide turnover of more than EUR 450 000 000</w:t>
            </w:r>
            <w:r w:rsidRPr="00987CB8">
              <w:rPr>
                <w:lang w:val="en-GB"/>
              </w:rPr>
              <w:t xml:space="preserve">, on a consolidated </w:t>
            </w:r>
            <w:r w:rsidRPr="00987CB8">
              <w:rPr>
                <w:lang w:val="en-GB"/>
              </w:rPr>
              <w:lastRenderedPageBreak/>
              <w:t>basis, during the financial year;</w:t>
            </w:r>
            <w:r w:rsidRPr="00987CB8">
              <w:rPr>
                <w:b/>
                <w:i/>
                <w:lang w:val="en-GB"/>
              </w:rPr>
              <w:t>’</w:t>
            </w:r>
            <w:r w:rsidRPr="00987CB8">
              <w:rPr>
                <w:lang w:val="en-GB"/>
              </w:rPr>
              <w:t>;</w:t>
            </w:r>
          </w:p>
        </w:tc>
      </w:tr>
    </w:tbl>
    <w:p w14:paraId="3EE0392F" w14:textId="77777777" w:rsidR="00E16391" w:rsidRPr="00987CB8" w:rsidRDefault="00E16391" w:rsidP="00E16391">
      <w:r w:rsidRPr="00987CB8">
        <w:rPr>
          <w:rStyle w:val="HideTWBExt"/>
        </w:rPr>
        <w:lastRenderedPageBreak/>
        <w:t>&lt;/Amend&gt;</w:t>
      </w:r>
    </w:p>
    <w:p w14:paraId="3AFE8FF3" w14:textId="079735C1"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60</w:t>
      </w:r>
      <w:r w:rsidRPr="00987CB8">
        <w:rPr>
          <w:rStyle w:val="HideTWBExt"/>
          <w:b w:val="0"/>
          <w:lang w:val="en-GB"/>
        </w:rPr>
        <w:t>&lt;/NumAm&gt;</w:t>
      </w:r>
    </w:p>
    <w:p w14:paraId="52E528E1"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3C5E2425" w14:textId="4EF5E9A8"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1</w:t>
      </w:r>
      <w:r w:rsidRPr="00511728">
        <w:rPr>
          <w:rStyle w:val="HideTWBExt"/>
          <w:b w:val="0"/>
          <w:lang w:val="fr-BE"/>
        </w:rPr>
        <w:t>&lt;/Article&gt;</w:t>
      </w:r>
    </w:p>
    <w:p w14:paraId="029D6235"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6ACD38A8"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 – </w:t>
      </w:r>
      <w:proofErr w:type="spellStart"/>
      <w:r w:rsidRPr="00987CB8">
        <w:rPr>
          <w:lang w:val="fr-FR"/>
        </w:rPr>
        <w:t>paragraph</w:t>
      </w:r>
      <w:proofErr w:type="spellEnd"/>
      <w:r w:rsidRPr="00987CB8">
        <w:rPr>
          <w:lang w:val="fr-FR"/>
        </w:rPr>
        <w:t xml:space="preserve"> 1 – point c</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888728F" w14:textId="77777777" w:rsidTr="00961949">
        <w:trPr>
          <w:jc w:val="center"/>
        </w:trPr>
        <w:tc>
          <w:tcPr>
            <w:tcW w:w="9752" w:type="dxa"/>
            <w:gridSpan w:val="2"/>
          </w:tcPr>
          <w:p w14:paraId="5E038815" w14:textId="77777777" w:rsidR="00E16391" w:rsidRPr="00987CB8" w:rsidRDefault="00E16391" w:rsidP="00961949">
            <w:pPr>
              <w:keepNext/>
              <w:rPr>
                <w:lang w:val="fr-FR"/>
              </w:rPr>
            </w:pPr>
          </w:p>
        </w:tc>
      </w:tr>
      <w:tr w:rsidR="00E16391" w:rsidRPr="00987CB8" w14:paraId="21B35EF5" w14:textId="77777777" w:rsidTr="00961949">
        <w:trPr>
          <w:jc w:val="center"/>
        </w:trPr>
        <w:tc>
          <w:tcPr>
            <w:tcW w:w="4876" w:type="dxa"/>
            <w:hideMark/>
          </w:tcPr>
          <w:p w14:paraId="359FA520"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488E99E9" w14:textId="77777777" w:rsidR="00E16391" w:rsidRPr="00987CB8" w:rsidRDefault="00E16391" w:rsidP="00961949">
            <w:pPr>
              <w:pStyle w:val="ColumnHeading"/>
              <w:keepNext/>
              <w:rPr>
                <w:lang w:val="en-GB"/>
              </w:rPr>
            </w:pPr>
            <w:r w:rsidRPr="00987CB8">
              <w:rPr>
                <w:lang w:val="en-GB"/>
              </w:rPr>
              <w:t>Amendment</w:t>
            </w:r>
          </w:p>
        </w:tc>
      </w:tr>
      <w:tr w:rsidR="00E16391" w:rsidRPr="00987CB8" w14:paraId="1E8DB9FA" w14:textId="77777777" w:rsidTr="00961949">
        <w:trPr>
          <w:jc w:val="center"/>
        </w:trPr>
        <w:tc>
          <w:tcPr>
            <w:tcW w:w="4876" w:type="dxa"/>
            <w:hideMark/>
          </w:tcPr>
          <w:p w14:paraId="794E9246" w14:textId="77777777" w:rsidR="00E16391" w:rsidRPr="00987CB8" w:rsidRDefault="00E16391" w:rsidP="00961949">
            <w:pPr>
              <w:pStyle w:val="Normal6"/>
              <w:rPr>
                <w:lang w:val="en-GB"/>
              </w:rPr>
            </w:pPr>
            <w:r w:rsidRPr="00987CB8">
              <w:rPr>
                <w:lang w:val="en-GB"/>
              </w:rPr>
              <w:t>(1)</w:t>
            </w:r>
            <w:r w:rsidRPr="00987CB8">
              <w:rPr>
                <w:lang w:val="en-GB"/>
              </w:rPr>
              <w:tab/>
              <w:t xml:space="preserve">in Article 1(1), point (c) is </w:t>
            </w:r>
            <w:r w:rsidRPr="00987CB8">
              <w:rPr>
                <w:b/>
                <w:i/>
                <w:lang w:val="en-GB"/>
              </w:rPr>
              <w:t>replaced by the following:</w:t>
            </w:r>
          </w:p>
        </w:tc>
        <w:tc>
          <w:tcPr>
            <w:tcW w:w="4876" w:type="dxa"/>
            <w:hideMark/>
          </w:tcPr>
          <w:p w14:paraId="564E8D40" w14:textId="77777777" w:rsidR="00E16391" w:rsidRPr="00987CB8" w:rsidRDefault="00E16391" w:rsidP="00961949">
            <w:pPr>
              <w:pStyle w:val="Normal6"/>
              <w:rPr>
                <w:szCs w:val="24"/>
                <w:lang w:val="en-GB"/>
              </w:rPr>
            </w:pPr>
            <w:r w:rsidRPr="00987CB8">
              <w:rPr>
                <w:lang w:val="en-GB"/>
              </w:rPr>
              <w:t>(1)</w:t>
            </w:r>
            <w:r w:rsidRPr="00987CB8">
              <w:rPr>
                <w:lang w:val="en-GB"/>
              </w:rPr>
              <w:tab/>
              <w:t xml:space="preserve">in Article 1(1), point (c) is </w:t>
            </w:r>
            <w:r w:rsidRPr="00987CB8">
              <w:rPr>
                <w:b/>
                <w:i/>
                <w:lang w:val="en-GB"/>
              </w:rPr>
              <w:t>deleted.</w:t>
            </w:r>
          </w:p>
        </w:tc>
      </w:tr>
      <w:tr w:rsidR="00E16391" w:rsidRPr="00987CB8" w14:paraId="1BFAF10A" w14:textId="77777777" w:rsidTr="00961949">
        <w:trPr>
          <w:jc w:val="center"/>
        </w:trPr>
        <w:tc>
          <w:tcPr>
            <w:tcW w:w="4876" w:type="dxa"/>
          </w:tcPr>
          <w:p w14:paraId="3E246A9C" w14:textId="77777777" w:rsidR="00E16391" w:rsidRPr="00987CB8" w:rsidRDefault="00E16391" w:rsidP="00961949">
            <w:pPr>
              <w:pStyle w:val="Normal6"/>
              <w:rPr>
                <w:b/>
                <w:bCs/>
                <w:i/>
                <w:iCs/>
                <w:lang w:val="en-GB"/>
              </w:rPr>
            </w:pPr>
            <w:r w:rsidRPr="00987CB8">
              <w:rPr>
                <w:b/>
                <w:bCs/>
                <w:i/>
                <w:iCs/>
                <w:lang w:val="en-GB"/>
              </w:rPr>
              <w:t>‘(c)</w:t>
            </w:r>
            <w:r w:rsidRPr="00987CB8">
              <w:rPr>
                <w:b/>
                <w:bCs/>
                <w:i/>
                <w:iCs/>
                <w:lang w:val="en-GB"/>
              </w:rPr>
              <w:tab/>
              <w:t xml:space="preserve">the obligation for companies to adopt a transition plan for climate change mitigation, including implementing actions which aim to ensure, through best efforts, compatibility of the business model and of the strategy of the company with the transition to a sustainable economy and with the limiting of global warming to 1,5 </w:t>
            </w:r>
            <w:proofErr w:type="spellStart"/>
            <w:r w:rsidRPr="00987CB8">
              <w:rPr>
                <w:b/>
                <w:bCs/>
                <w:i/>
                <w:iCs/>
                <w:lang w:val="en-GB"/>
              </w:rPr>
              <w:t>oC</w:t>
            </w:r>
            <w:proofErr w:type="spellEnd"/>
            <w:r w:rsidRPr="00987CB8">
              <w:rPr>
                <w:b/>
                <w:bCs/>
                <w:i/>
                <w:iCs/>
                <w:lang w:val="en-GB"/>
              </w:rPr>
              <w:t xml:space="preserve"> in line with the Paris Agreement.’;</w:t>
            </w:r>
          </w:p>
        </w:tc>
        <w:tc>
          <w:tcPr>
            <w:tcW w:w="4876" w:type="dxa"/>
          </w:tcPr>
          <w:p w14:paraId="161AC4C2" w14:textId="77777777" w:rsidR="00E16391" w:rsidRPr="00987CB8" w:rsidRDefault="00E16391" w:rsidP="00961949">
            <w:pPr>
              <w:pStyle w:val="Normal6"/>
              <w:rPr>
                <w:lang w:val="en-GB"/>
              </w:rPr>
            </w:pPr>
          </w:p>
        </w:tc>
      </w:tr>
    </w:tbl>
    <w:p w14:paraId="04FDC6B5" w14:textId="77777777" w:rsidR="00E16391" w:rsidRPr="00987CB8" w:rsidRDefault="00E16391" w:rsidP="00E16391">
      <w:r w:rsidRPr="00987CB8">
        <w:rPr>
          <w:rStyle w:val="HideTWBExt"/>
        </w:rPr>
        <w:t>&lt;/Amend&gt;</w:t>
      </w:r>
    </w:p>
    <w:p w14:paraId="16BCB877" w14:textId="4B11A2E1"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61</w:t>
      </w:r>
      <w:r w:rsidRPr="00987CB8">
        <w:rPr>
          <w:rStyle w:val="HideTWBExt"/>
          <w:b w:val="0"/>
          <w:lang w:val="en-GB"/>
        </w:rPr>
        <w:t>&lt;/NumAm&gt;</w:t>
      </w:r>
    </w:p>
    <w:p w14:paraId="60FD753C"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6876DFD"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1 a (new)</w:t>
      </w:r>
      <w:r w:rsidRPr="00511728">
        <w:rPr>
          <w:rStyle w:val="HideTWBExt"/>
          <w:b w:val="0"/>
          <w:lang w:val="fr-BE"/>
        </w:rPr>
        <w:t>&lt;/Article&gt;</w:t>
      </w:r>
    </w:p>
    <w:p w14:paraId="44937207"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678A5EC4"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2 – </w:t>
      </w:r>
      <w:proofErr w:type="spellStart"/>
      <w:r w:rsidRPr="00987CB8">
        <w:rPr>
          <w:lang w:val="fr-BE"/>
        </w:rPr>
        <w:t>paragraph</w:t>
      </w:r>
      <w:proofErr w:type="spellEnd"/>
      <w:r w:rsidRPr="00987CB8">
        <w:rPr>
          <w:lang w:val="fr-BE"/>
        </w:rPr>
        <w:t xml:space="preserve"> 1 – point a</w:t>
      </w:r>
      <w:r w:rsidRPr="00987CB8">
        <w:rPr>
          <w:rStyle w:val="HideTWBExt"/>
          <w:lang w:val="fr-BE"/>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56B36ED3" w14:textId="77777777" w:rsidTr="00987CB8">
        <w:trPr>
          <w:jc w:val="center"/>
        </w:trPr>
        <w:tc>
          <w:tcPr>
            <w:tcW w:w="9752" w:type="dxa"/>
            <w:gridSpan w:val="2"/>
          </w:tcPr>
          <w:p w14:paraId="42627871" w14:textId="77777777" w:rsidR="00E16391" w:rsidRPr="00987CB8" w:rsidRDefault="00E16391" w:rsidP="00961949">
            <w:pPr>
              <w:keepNext/>
              <w:rPr>
                <w:lang w:val="fr-BE"/>
              </w:rPr>
            </w:pPr>
          </w:p>
        </w:tc>
      </w:tr>
      <w:tr w:rsidR="00E16391" w:rsidRPr="00987CB8" w14:paraId="1CBE85C5" w14:textId="77777777" w:rsidTr="00987CB8">
        <w:trPr>
          <w:jc w:val="center"/>
        </w:trPr>
        <w:tc>
          <w:tcPr>
            <w:tcW w:w="4876" w:type="dxa"/>
            <w:hideMark/>
          </w:tcPr>
          <w:p w14:paraId="3CAF8472"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3478E38E" w14:textId="77777777" w:rsidR="00E16391" w:rsidRPr="00987CB8" w:rsidRDefault="00E16391" w:rsidP="00961949">
            <w:pPr>
              <w:pStyle w:val="ColumnHeading"/>
              <w:keepNext/>
              <w:rPr>
                <w:lang w:val="en-GB"/>
              </w:rPr>
            </w:pPr>
            <w:r w:rsidRPr="00987CB8">
              <w:rPr>
                <w:lang w:val="en-GB"/>
              </w:rPr>
              <w:t>Amendment</w:t>
            </w:r>
          </w:p>
        </w:tc>
      </w:tr>
      <w:tr w:rsidR="00E16391" w:rsidRPr="00987CB8" w14:paraId="55985B3D" w14:textId="77777777" w:rsidTr="00987CB8">
        <w:trPr>
          <w:jc w:val="center"/>
        </w:trPr>
        <w:tc>
          <w:tcPr>
            <w:tcW w:w="4876" w:type="dxa"/>
          </w:tcPr>
          <w:p w14:paraId="541E9F79" w14:textId="77777777" w:rsidR="00E16391" w:rsidRPr="00987CB8" w:rsidRDefault="00E16391" w:rsidP="00961949">
            <w:pPr>
              <w:pStyle w:val="Normal6"/>
              <w:rPr>
                <w:lang w:val="en-GB"/>
              </w:rPr>
            </w:pPr>
          </w:p>
        </w:tc>
        <w:tc>
          <w:tcPr>
            <w:tcW w:w="4876" w:type="dxa"/>
            <w:hideMark/>
          </w:tcPr>
          <w:p w14:paraId="35D8B4AF" w14:textId="77777777" w:rsidR="00E16391" w:rsidRPr="00987CB8" w:rsidRDefault="00E16391" w:rsidP="00961949">
            <w:pPr>
              <w:pStyle w:val="Normal6"/>
              <w:rPr>
                <w:szCs w:val="24"/>
                <w:lang w:val="en-GB"/>
              </w:rPr>
            </w:pPr>
            <w:r w:rsidRPr="00987CB8">
              <w:rPr>
                <w:b/>
                <w:i/>
                <w:lang w:val="en-GB"/>
              </w:rPr>
              <w:t>(1 a)</w:t>
            </w:r>
            <w:r w:rsidRPr="00987CB8">
              <w:rPr>
                <w:b/>
                <w:i/>
                <w:lang w:val="en-GB"/>
              </w:rPr>
              <w:tab/>
              <w:t>in Article 2(1), point (a) is replaced by the following:</w:t>
            </w:r>
          </w:p>
        </w:tc>
      </w:tr>
      <w:tr w:rsidR="00E16391" w:rsidRPr="00987CB8" w14:paraId="2BBA946F" w14:textId="77777777" w:rsidTr="00987CB8">
        <w:trPr>
          <w:jc w:val="center"/>
        </w:trPr>
        <w:tc>
          <w:tcPr>
            <w:tcW w:w="4876" w:type="dxa"/>
            <w:hideMark/>
          </w:tcPr>
          <w:p w14:paraId="50F11FCE" w14:textId="77777777" w:rsidR="00E16391" w:rsidRPr="00987CB8" w:rsidRDefault="00E16391" w:rsidP="00961949">
            <w:pPr>
              <w:pStyle w:val="Normal6"/>
              <w:rPr>
                <w:lang w:val="en-GB"/>
              </w:rPr>
            </w:pPr>
            <w:r w:rsidRPr="00987CB8">
              <w:rPr>
                <w:lang w:val="en-GB"/>
              </w:rPr>
              <w:t xml:space="preserve">(a) the company had more than </w:t>
            </w:r>
            <w:r w:rsidRPr="00987CB8">
              <w:rPr>
                <w:b/>
                <w:i/>
                <w:lang w:val="en-GB"/>
              </w:rPr>
              <w:t>1 000</w:t>
            </w:r>
            <w:r w:rsidRPr="00987CB8">
              <w:rPr>
                <w:lang w:val="en-GB"/>
              </w:rPr>
              <w:t xml:space="preserve"> employees on average and had a net worldwide turnover of more than EUR </w:t>
            </w:r>
            <w:r w:rsidRPr="00987CB8">
              <w:rPr>
                <w:b/>
                <w:i/>
                <w:lang w:val="en-GB"/>
              </w:rPr>
              <w:t>450 000 000</w:t>
            </w:r>
            <w:r w:rsidRPr="00987CB8">
              <w:rPr>
                <w:lang w:val="en-GB"/>
              </w:rPr>
              <w:t xml:space="preserve"> in the last financial year for which annual financial statements have been or should have been </w:t>
            </w:r>
            <w:proofErr w:type="gramStart"/>
            <w:r w:rsidRPr="00987CB8">
              <w:rPr>
                <w:lang w:val="en-GB"/>
              </w:rPr>
              <w:t>adopted;</w:t>
            </w:r>
            <w:proofErr w:type="gramEnd"/>
          </w:p>
        </w:tc>
        <w:tc>
          <w:tcPr>
            <w:tcW w:w="4876" w:type="dxa"/>
            <w:hideMark/>
          </w:tcPr>
          <w:p w14:paraId="4D5E0A36" w14:textId="7EA26B33" w:rsidR="00E16391" w:rsidRPr="00987CB8" w:rsidRDefault="00E16391" w:rsidP="00961949">
            <w:pPr>
              <w:pStyle w:val="Normal6"/>
              <w:rPr>
                <w:szCs w:val="24"/>
                <w:lang w:val="en-GB"/>
              </w:rPr>
            </w:pPr>
            <w:r w:rsidRPr="00987CB8">
              <w:rPr>
                <w:lang w:val="en-GB"/>
              </w:rPr>
              <w:t xml:space="preserve">‘(a) the company had more than </w:t>
            </w:r>
            <w:r w:rsidRPr="00987CB8">
              <w:rPr>
                <w:b/>
                <w:i/>
                <w:lang w:val="en-GB"/>
              </w:rPr>
              <w:t>5000</w:t>
            </w:r>
            <w:r w:rsidRPr="00987CB8">
              <w:rPr>
                <w:lang w:val="en-GB"/>
              </w:rPr>
              <w:t xml:space="preserve"> employees on average and had a net worldwide turnover of more than EUR </w:t>
            </w:r>
            <w:r w:rsidRPr="00987CB8">
              <w:rPr>
                <w:b/>
                <w:i/>
                <w:lang w:val="en-GB"/>
              </w:rPr>
              <w:t>450 000 000</w:t>
            </w:r>
            <w:r w:rsidRPr="00987CB8">
              <w:rPr>
                <w:lang w:val="en-GB"/>
              </w:rPr>
              <w:t xml:space="preserve"> in the last financial year for which annual financial statements have been or should have been </w:t>
            </w:r>
            <w:proofErr w:type="gramStart"/>
            <w:r w:rsidRPr="00987CB8">
              <w:rPr>
                <w:lang w:val="en-GB"/>
              </w:rPr>
              <w:t>adopted;</w:t>
            </w:r>
            <w:proofErr w:type="gramEnd"/>
            <w:r w:rsidRPr="00987CB8">
              <w:rPr>
                <w:lang w:val="en-GB"/>
              </w:rPr>
              <w:t>’</w:t>
            </w:r>
          </w:p>
        </w:tc>
      </w:tr>
    </w:tbl>
    <w:p w14:paraId="5C45B403" w14:textId="77777777" w:rsidR="00E16391" w:rsidRPr="00987CB8" w:rsidRDefault="00E16391" w:rsidP="00E16391">
      <w:pPr>
        <w:pStyle w:val="CrossRef"/>
        <w:rPr>
          <w:lang w:val="en-GB"/>
        </w:rPr>
      </w:pPr>
      <w:r w:rsidRPr="00987CB8">
        <w:rPr>
          <w:lang w:val="en-GB"/>
        </w:rPr>
        <w:t>(https://eur-lex.europa.eu/legal-content/EN/TXT/?uri=CELEX%3A02024L1760-20250417)</w:t>
      </w:r>
    </w:p>
    <w:p w14:paraId="7917CA1A" w14:textId="77777777" w:rsidR="00E16391" w:rsidRPr="00987CB8" w:rsidRDefault="00E16391" w:rsidP="00E16391">
      <w:r w:rsidRPr="00987CB8">
        <w:rPr>
          <w:rStyle w:val="HideTWBExt"/>
        </w:rPr>
        <w:t>&lt;/Amend&gt;</w:t>
      </w:r>
    </w:p>
    <w:p w14:paraId="20B140AE" w14:textId="37F77F16" w:rsidR="00E16391" w:rsidRPr="00987CB8" w:rsidRDefault="00E16391" w:rsidP="00E16391">
      <w:pPr>
        <w:pStyle w:val="AMNumberTabs0"/>
        <w:keepNext/>
        <w:rPr>
          <w:lang w:val="en-GB"/>
        </w:rPr>
      </w:pPr>
      <w:r w:rsidRPr="00987CB8">
        <w:rPr>
          <w:rStyle w:val="HideTWBExt"/>
          <w:b w:val="0"/>
          <w:lang w:val="en-GB"/>
        </w:rPr>
        <w:lastRenderedPageBreak/>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62</w:t>
      </w:r>
      <w:r w:rsidRPr="00987CB8">
        <w:rPr>
          <w:rStyle w:val="HideTWBExt"/>
          <w:b w:val="0"/>
          <w:lang w:val="en-GB"/>
        </w:rPr>
        <w:t>&lt;/NumAm&gt;</w:t>
      </w:r>
    </w:p>
    <w:p w14:paraId="4B0B2927"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636A420"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1 b (new)</w:t>
      </w:r>
      <w:r w:rsidRPr="00511728">
        <w:rPr>
          <w:rStyle w:val="HideTWBExt"/>
          <w:b w:val="0"/>
          <w:lang w:val="fr-BE"/>
        </w:rPr>
        <w:t>&lt;/Article&gt;</w:t>
      </w:r>
    </w:p>
    <w:p w14:paraId="794302C3"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1ACDFA50"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2 – </w:t>
      </w:r>
      <w:proofErr w:type="spellStart"/>
      <w:r w:rsidRPr="00987CB8">
        <w:rPr>
          <w:lang w:val="fr-FR"/>
        </w:rPr>
        <w:t>paragraph</w:t>
      </w:r>
      <w:proofErr w:type="spellEnd"/>
      <w:r w:rsidRPr="00987CB8">
        <w:rPr>
          <w:lang w:val="fr-FR"/>
        </w:rPr>
        <w:t xml:space="preserve"> 2 – point a</w:t>
      </w:r>
      <w:r w:rsidRPr="00987CB8">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2DA9EE8" w14:textId="77777777" w:rsidTr="00987CB8">
        <w:trPr>
          <w:jc w:val="center"/>
        </w:trPr>
        <w:tc>
          <w:tcPr>
            <w:tcW w:w="9752" w:type="dxa"/>
            <w:gridSpan w:val="2"/>
          </w:tcPr>
          <w:p w14:paraId="6B08921F" w14:textId="77777777" w:rsidR="00E16391" w:rsidRPr="00987CB8" w:rsidRDefault="00E16391" w:rsidP="00961949">
            <w:pPr>
              <w:keepNext/>
              <w:rPr>
                <w:lang w:val="fr-FR"/>
              </w:rPr>
            </w:pPr>
          </w:p>
        </w:tc>
      </w:tr>
      <w:tr w:rsidR="00E16391" w:rsidRPr="00987CB8" w14:paraId="344837E5" w14:textId="77777777" w:rsidTr="00987CB8">
        <w:trPr>
          <w:jc w:val="center"/>
        </w:trPr>
        <w:tc>
          <w:tcPr>
            <w:tcW w:w="4876" w:type="dxa"/>
            <w:hideMark/>
          </w:tcPr>
          <w:p w14:paraId="580EF6A2"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51188236" w14:textId="77777777" w:rsidR="00E16391" w:rsidRPr="00987CB8" w:rsidRDefault="00E16391" w:rsidP="00961949">
            <w:pPr>
              <w:pStyle w:val="ColumnHeading"/>
              <w:keepNext/>
              <w:rPr>
                <w:lang w:val="en-GB"/>
              </w:rPr>
            </w:pPr>
            <w:r w:rsidRPr="00987CB8">
              <w:rPr>
                <w:lang w:val="en-GB"/>
              </w:rPr>
              <w:t>Amendment</w:t>
            </w:r>
          </w:p>
        </w:tc>
      </w:tr>
      <w:tr w:rsidR="00E16391" w:rsidRPr="00987CB8" w14:paraId="2E747E8C" w14:textId="77777777" w:rsidTr="00987CB8">
        <w:trPr>
          <w:jc w:val="center"/>
        </w:trPr>
        <w:tc>
          <w:tcPr>
            <w:tcW w:w="4876" w:type="dxa"/>
          </w:tcPr>
          <w:p w14:paraId="519523B5" w14:textId="77777777" w:rsidR="00E16391" w:rsidRPr="00987CB8" w:rsidRDefault="00E16391" w:rsidP="00961949">
            <w:pPr>
              <w:pStyle w:val="Normal6"/>
              <w:rPr>
                <w:lang w:val="en-GB"/>
              </w:rPr>
            </w:pPr>
          </w:p>
        </w:tc>
        <w:tc>
          <w:tcPr>
            <w:tcW w:w="4876" w:type="dxa"/>
            <w:hideMark/>
          </w:tcPr>
          <w:p w14:paraId="6187B696" w14:textId="2875E8F6" w:rsidR="00E16391" w:rsidRPr="00987CB8" w:rsidRDefault="00E16391" w:rsidP="00961949">
            <w:pPr>
              <w:pStyle w:val="Normal6"/>
              <w:rPr>
                <w:szCs w:val="24"/>
                <w:lang w:val="en-GB"/>
              </w:rPr>
            </w:pPr>
            <w:r w:rsidRPr="00987CB8">
              <w:rPr>
                <w:b/>
                <w:i/>
                <w:lang w:val="en-GB"/>
              </w:rPr>
              <w:t>(1b)</w:t>
            </w:r>
            <w:r w:rsidRPr="00987CB8">
              <w:rPr>
                <w:b/>
                <w:i/>
                <w:lang w:val="en-GB"/>
              </w:rPr>
              <w:tab/>
              <w:t>in Article 2(2), point (a) is replaced by the following:</w:t>
            </w:r>
          </w:p>
        </w:tc>
      </w:tr>
      <w:tr w:rsidR="00E16391" w:rsidRPr="00987CB8" w14:paraId="096BF051" w14:textId="77777777" w:rsidTr="00987CB8">
        <w:trPr>
          <w:jc w:val="center"/>
        </w:trPr>
        <w:tc>
          <w:tcPr>
            <w:tcW w:w="4876" w:type="dxa"/>
            <w:hideMark/>
          </w:tcPr>
          <w:p w14:paraId="46278378" w14:textId="77777777" w:rsidR="00E16391" w:rsidRPr="00987CB8" w:rsidRDefault="00E16391" w:rsidP="00961949">
            <w:pPr>
              <w:pStyle w:val="Normal6"/>
              <w:rPr>
                <w:lang w:val="en-GB"/>
              </w:rPr>
            </w:pPr>
            <w:r w:rsidRPr="00987CB8">
              <w:rPr>
                <w:lang w:val="en-GB"/>
              </w:rPr>
              <w:t>(a) the company generated a net turnover of more than EUR 450 000 000 in the Union in the financial year preceding the last financial year;</w:t>
            </w:r>
          </w:p>
        </w:tc>
        <w:tc>
          <w:tcPr>
            <w:tcW w:w="4876" w:type="dxa"/>
            <w:hideMark/>
          </w:tcPr>
          <w:p w14:paraId="74EB7ECA" w14:textId="2CD336B3" w:rsidR="00E16391" w:rsidRPr="00987CB8" w:rsidRDefault="00E16391" w:rsidP="00961949">
            <w:pPr>
              <w:pStyle w:val="Normal6"/>
              <w:rPr>
                <w:szCs w:val="24"/>
                <w:lang w:val="en-GB"/>
              </w:rPr>
            </w:pPr>
            <w:r w:rsidRPr="00987CB8">
              <w:rPr>
                <w:lang w:val="en-GB"/>
              </w:rPr>
              <w:t xml:space="preserve">‘(a) the company </w:t>
            </w:r>
            <w:r w:rsidRPr="00987CB8">
              <w:rPr>
                <w:b/>
                <w:i/>
                <w:lang w:val="en-GB"/>
              </w:rPr>
              <w:t xml:space="preserve">had more than 5000 employees on average and </w:t>
            </w:r>
            <w:r w:rsidRPr="00987CB8">
              <w:rPr>
                <w:lang w:val="en-GB"/>
              </w:rPr>
              <w:t xml:space="preserve">generated a net turnover of more than EUR 450 000 000 in the Union in the financial year preceding the last financial </w:t>
            </w:r>
            <w:proofErr w:type="gramStart"/>
            <w:r w:rsidRPr="00987CB8">
              <w:rPr>
                <w:lang w:val="en-GB"/>
              </w:rPr>
              <w:t>year;</w:t>
            </w:r>
            <w:proofErr w:type="gramEnd"/>
            <w:r w:rsidRPr="00987CB8">
              <w:rPr>
                <w:lang w:val="en-GB"/>
              </w:rPr>
              <w:t xml:space="preserve">’ </w:t>
            </w:r>
          </w:p>
        </w:tc>
      </w:tr>
    </w:tbl>
    <w:p w14:paraId="2E8D340C" w14:textId="77777777" w:rsidR="00E16391" w:rsidRPr="00987CB8" w:rsidRDefault="00E16391" w:rsidP="00E16391">
      <w:pPr>
        <w:pStyle w:val="CrossRef"/>
        <w:rPr>
          <w:lang w:val="en-GB"/>
        </w:rPr>
      </w:pPr>
      <w:r w:rsidRPr="00987CB8">
        <w:rPr>
          <w:lang w:val="en-GB"/>
        </w:rPr>
        <w:t>(https://eur-lex.europa.eu/legal-content/EN/TXT/?uri=CELEX%3A02024L1760-20250417)</w:t>
      </w:r>
    </w:p>
    <w:p w14:paraId="7A128C4B" w14:textId="77777777" w:rsidR="00E16391" w:rsidRPr="00987CB8" w:rsidRDefault="00E16391" w:rsidP="00E16391">
      <w:r w:rsidRPr="00987CB8">
        <w:rPr>
          <w:rStyle w:val="HideTWBExt"/>
        </w:rPr>
        <w:t>&lt;/Amend&gt;</w:t>
      </w:r>
    </w:p>
    <w:p w14:paraId="349D1494" w14:textId="3DE64459"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63</w:t>
      </w:r>
      <w:r w:rsidRPr="00987CB8">
        <w:rPr>
          <w:rStyle w:val="HideTWBExt"/>
          <w:b w:val="0"/>
          <w:lang w:val="en-GB"/>
        </w:rPr>
        <w:t>&lt;/NumAm&gt;</w:t>
      </w:r>
    </w:p>
    <w:p w14:paraId="092B4B02"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CE94C03"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1 c (new)</w:t>
      </w:r>
      <w:r w:rsidRPr="00511728">
        <w:rPr>
          <w:rStyle w:val="HideTWBExt"/>
          <w:b w:val="0"/>
          <w:lang w:val="fr-BE"/>
        </w:rPr>
        <w:t>&lt;/Article&gt;</w:t>
      </w:r>
    </w:p>
    <w:p w14:paraId="7D160972"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51754C01"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3 – </w:t>
      </w:r>
      <w:proofErr w:type="spellStart"/>
      <w:r w:rsidRPr="00987CB8">
        <w:rPr>
          <w:lang w:val="fr-FR"/>
        </w:rPr>
        <w:t>paragraph</w:t>
      </w:r>
      <w:proofErr w:type="spellEnd"/>
      <w:r w:rsidRPr="00987CB8">
        <w:rPr>
          <w:lang w:val="fr-FR"/>
        </w:rPr>
        <w:t xml:space="preserve"> 1 – point f</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11EB040" w14:textId="77777777" w:rsidTr="00961949">
        <w:trPr>
          <w:jc w:val="center"/>
        </w:trPr>
        <w:tc>
          <w:tcPr>
            <w:tcW w:w="9752" w:type="dxa"/>
            <w:gridSpan w:val="2"/>
          </w:tcPr>
          <w:p w14:paraId="1BF1AA4B" w14:textId="77777777" w:rsidR="00E16391" w:rsidRPr="00987CB8" w:rsidRDefault="00E16391" w:rsidP="00961949">
            <w:pPr>
              <w:keepNext/>
              <w:rPr>
                <w:lang w:val="fr-FR"/>
              </w:rPr>
            </w:pPr>
          </w:p>
        </w:tc>
      </w:tr>
      <w:tr w:rsidR="00E16391" w:rsidRPr="00987CB8" w14:paraId="050BEA87" w14:textId="77777777" w:rsidTr="00961949">
        <w:trPr>
          <w:jc w:val="center"/>
        </w:trPr>
        <w:tc>
          <w:tcPr>
            <w:tcW w:w="4876" w:type="dxa"/>
            <w:hideMark/>
          </w:tcPr>
          <w:p w14:paraId="315C5926"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3ED4CEBC" w14:textId="77777777" w:rsidR="00E16391" w:rsidRPr="00987CB8" w:rsidRDefault="00E16391" w:rsidP="00961949">
            <w:pPr>
              <w:pStyle w:val="ColumnHeading"/>
              <w:keepNext/>
              <w:rPr>
                <w:lang w:val="en-GB"/>
              </w:rPr>
            </w:pPr>
            <w:r w:rsidRPr="00987CB8">
              <w:rPr>
                <w:lang w:val="en-GB"/>
              </w:rPr>
              <w:t>Amendment</w:t>
            </w:r>
          </w:p>
        </w:tc>
      </w:tr>
      <w:tr w:rsidR="00E16391" w:rsidRPr="00987CB8" w14:paraId="41790737" w14:textId="77777777" w:rsidTr="00961949">
        <w:trPr>
          <w:jc w:val="center"/>
        </w:trPr>
        <w:tc>
          <w:tcPr>
            <w:tcW w:w="4876" w:type="dxa"/>
          </w:tcPr>
          <w:p w14:paraId="3530E38F" w14:textId="77777777" w:rsidR="00E16391" w:rsidRPr="00987CB8" w:rsidRDefault="00E16391" w:rsidP="00961949">
            <w:pPr>
              <w:pStyle w:val="Normal6"/>
              <w:rPr>
                <w:lang w:val="en-GB"/>
              </w:rPr>
            </w:pPr>
          </w:p>
        </w:tc>
        <w:tc>
          <w:tcPr>
            <w:tcW w:w="4876" w:type="dxa"/>
            <w:hideMark/>
          </w:tcPr>
          <w:p w14:paraId="2F96A65D" w14:textId="4E76F431" w:rsidR="00E16391" w:rsidRPr="00987CB8" w:rsidRDefault="00E16391" w:rsidP="00961949">
            <w:pPr>
              <w:pStyle w:val="Normal6"/>
              <w:rPr>
                <w:szCs w:val="24"/>
                <w:lang w:val="en-GB"/>
              </w:rPr>
            </w:pPr>
            <w:r w:rsidRPr="00987CB8">
              <w:rPr>
                <w:b/>
                <w:i/>
                <w:lang w:val="en-GB"/>
              </w:rPr>
              <w:t>(1c)</w:t>
            </w:r>
            <w:r w:rsidRPr="00987CB8">
              <w:rPr>
                <w:b/>
                <w:i/>
                <w:lang w:val="en-GB"/>
              </w:rPr>
              <w:tab/>
              <w:t>in Article 3(1), point (f) is replaced by the following:</w:t>
            </w:r>
          </w:p>
        </w:tc>
      </w:tr>
      <w:tr w:rsidR="00E16391" w:rsidRPr="00987CB8" w14:paraId="5E971551" w14:textId="77777777" w:rsidTr="00961949">
        <w:trPr>
          <w:jc w:val="center"/>
        </w:trPr>
        <w:tc>
          <w:tcPr>
            <w:tcW w:w="4876" w:type="dxa"/>
            <w:hideMark/>
          </w:tcPr>
          <w:p w14:paraId="5B16A31E" w14:textId="77777777" w:rsidR="00E16391" w:rsidRPr="00987CB8" w:rsidRDefault="00E16391" w:rsidP="00961949">
            <w:pPr>
              <w:pStyle w:val="Normal6"/>
              <w:rPr>
                <w:lang w:val="en-GB"/>
              </w:rPr>
            </w:pPr>
            <w:r w:rsidRPr="00987CB8">
              <w:rPr>
                <w:lang w:val="en-GB"/>
              </w:rPr>
              <w:t>(f) ‘business partner’ means an entity</w:t>
            </w:r>
            <w:r w:rsidRPr="00987CB8">
              <w:rPr>
                <w:b/>
                <w:i/>
                <w:lang w:val="en-GB"/>
              </w:rPr>
              <w:t>:</w:t>
            </w:r>
          </w:p>
        </w:tc>
        <w:tc>
          <w:tcPr>
            <w:tcW w:w="4876" w:type="dxa"/>
            <w:hideMark/>
          </w:tcPr>
          <w:p w14:paraId="0E7CA372" w14:textId="45D8E392" w:rsidR="00E16391" w:rsidRPr="00987CB8" w:rsidRDefault="00E16391" w:rsidP="00961949">
            <w:pPr>
              <w:pStyle w:val="Normal6"/>
              <w:rPr>
                <w:szCs w:val="24"/>
                <w:lang w:val="en-GB"/>
              </w:rPr>
            </w:pPr>
            <w:r w:rsidRPr="00987CB8">
              <w:rPr>
                <w:lang w:val="en-GB"/>
              </w:rPr>
              <w:t>‘(f) ‘business partner’ means an entity with which the company has a commercial agreement related to the operations, products or services of the company or to which the company provides services pursuant to point (g);’</w:t>
            </w:r>
          </w:p>
        </w:tc>
      </w:tr>
      <w:tr w:rsidR="00E16391" w:rsidRPr="00987CB8" w14:paraId="6F37F50B" w14:textId="77777777" w:rsidTr="00961949">
        <w:trPr>
          <w:jc w:val="center"/>
        </w:trPr>
        <w:tc>
          <w:tcPr>
            <w:tcW w:w="4876" w:type="dxa"/>
            <w:hideMark/>
          </w:tcPr>
          <w:p w14:paraId="6519BA83" w14:textId="77777777" w:rsidR="00E16391" w:rsidRPr="00987CB8" w:rsidRDefault="00E16391" w:rsidP="00961949">
            <w:pPr>
              <w:pStyle w:val="Normal6"/>
              <w:rPr>
                <w:lang w:val="en-GB"/>
              </w:rPr>
            </w:pPr>
            <w:r w:rsidRPr="00987CB8">
              <w:rPr>
                <w:b/>
                <w:i/>
                <w:lang w:val="en-GB"/>
              </w:rPr>
              <w:t>(</w:t>
            </w:r>
            <w:proofErr w:type="spellStart"/>
            <w:r w:rsidRPr="00987CB8">
              <w:rPr>
                <w:b/>
                <w:i/>
                <w:lang w:val="en-GB"/>
              </w:rPr>
              <w:t>i</w:t>
            </w:r>
            <w:proofErr w:type="spellEnd"/>
            <w:r w:rsidRPr="00987CB8">
              <w:rPr>
                <w:b/>
                <w:i/>
                <w:lang w:val="en-GB"/>
              </w:rPr>
              <w:t>)</w:t>
            </w:r>
            <w:r w:rsidRPr="00987CB8">
              <w:rPr>
                <w:lang w:val="en-GB"/>
              </w:rPr>
              <w:t xml:space="preserve"> with which the company has a commercial agreement related to the operations, products or services of the company or to which the company provides services pursuant to point (g) </w:t>
            </w:r>
            <w:r w:rsidRPr="00987CB8">
              <w:rPr>
                <w:b/>
                <w:i/>
                <w:lang w:val="en-GB"/>
              </w:rPr>
              <w:t>(‘direct business partner’)</w:t>
            </w:r>
            <w:r w:rsidRPr="00987CB8">
              <w:rPr>
                <w:lang w:val="en-GB"/>
              </w:rPr>
              <w:t xml:space="preserve">; </w:t>
            </w:r>
            <w:r w:rsidRPr="00987CB8">
              <w:rPr>
                <w:b/>
                <w:i/>
                <w:lang w:val="en-GB"/>
              </w:rPr>
              <w:t>or</w:t>
            </w:r>
          </w:p>
        </w:tc>
        <w:tc>
          <w:tcPr>
            <w:tcW w:w="4876" w:type="dxa"/>
            <w:hideMark/>
          </w:tcPr>
          <w:p w14:paraId="2715179F" w14:textId="2C9F3EB1" w:rsidR="00E16391" w:rsidRPr="00987CB8" w:rsidRDefault="00E16391" w:rsidP="00961949">
            <w:pPr>
              <w:pStyle w:val="Normal6"/>
              <w:rPr>
                <w:szCs w:val="24"/>
                <w:lang w:val="en-GB"/>
              </w:rPr>
            </w:pPr>
          </w:p>
        </w:tc>
      </w:tr>
      <w:tr w:rsidR="00E16391" w:rsidRPr="00987CB8" w14:paraId="3B20D18F" w14:textId="77777777" w:rsidTr="00961949">
        <w:trPr>
          <w:jc w:val="center"/>
        </w:trPr>
        <w:tc>
          <w:tcPr>
            <w:tcW w:w="4876" w:type="dxa"/>
            <w:hideMark/>
          </w:tcPr>
          <w:p w14:paraId="50C08F5F" w14:textId="77777777" w:rsidR="00E16391" w:rsidRPr="00987CB8" w:rsidRDefault="00E16391" w:rsidP="00961949">
            <w:pPr>
              <w:pStyle w:val="Normal6"/>
              <w:rPr>
                <w:lang w:val="en-GB"/>
              </w:rPr>
            </w:pPr>
            <w:r w:rsidRPr="00987CB8">
              <w:rPr>
                <w:b/>
                <w:i/>
                <w:lang w:val="en-GB"/>
              </w:rPr>
              <w:t xml:space="preserve">(ii) which is not a direct business </w:t>
            </w:r>
            <w:proofErr w:type="gramStart"/>
            <w:r w:rsidRPr="00987CB8">
              <w:rPr>
                <w:b/>
                <w:i/>
                <w:lang w:val="en-GB"/>
              </w:rPr>
              <w:t>partner</w:t>
            </w:r>
            <w:proofErr w:type="gramEnd"/>
            <w:r w:rsidRPr="00987CB8">
              <w:rPr>
                <w:b/>
                <w:i/>
                <w:lang w:val="en-GB"/>
              </w:rPr>
              <w:t xml:space="preserve"> but which performs business operations related to the operations, products or services of the company (‘indirect business partner’);</w:t>
            </w:r>
          </w:p>
        </w:tc>
        <w:tc>
          <w:tcPr>
            <w:tcW w:w="4876" w:type="dxa"/>
            <w:hideMark/>
          </w:tcPr>
          <w:p w14:paraId="06490A67" w14:textId="7434E04B" w:rsidR="00E16391" w:rsidRPr="00987CB8" w:rsidRDefault="00E16391" w:rsidP="00961949">
            <w:pPr>
              <w:pStyle w:val="Normal6"/>
              <w:rPr>
                <w:szCs w:val="24"/>
                <w:lang w:val="en-GB"/>
              </w:rPr>
            </w:pPr>
          </w:p>
        </w:tc>
      </w:tr>
    </w:tbl>
    <w:p w14:paraId="75142101" w14:textId="77777777" w:rsidR="00E16391" w:rsidRPr="00987CB8" w:rsidRDefault="00E16391" w:rsidP="00E16391">
      <w:pPr>
        <w:pStyle w:val="CrossRef"/>
        <w:rPr>
          <w:lang w:val="en-GB"/>
        </w:rPr>
      </w:pPr>
      <w:r w:rsidRPr="00987CB8">
        <w:rPr>
          <w:lang w:val="en-GB"/>
        </w:rPr>
        <w:lastRenderedPageBreak/>
        <w:t>(https://eur-lex.europa.eu/legal-content/EN/TXT/?uri=CELEX%3A02024L1760-20250417)</w:t>
      </w:r>
    </w:p>
    <w:p w14:paraId="20431D33" w14:textId="77777777" w:rsidR="00E16391" w:rsidRPr="00987CB8" w:rsidRDefault="00E16391" w:rsidP="00E16391">
      <w:r w:rsidRPr="00987CB8">
        <w:rPr>
          <w:rStyle w:val="HideTWBExt"/>
        </w:rPr>
        <w:t>&lt;/Amend&gt;</w:t>
      </w:r>
    </w:p>
    <w:p w14:paraId="49C3EE7D" w14:textId="2B8D8ED7"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64</w:t>
      </w:r>
      <w:r w:rsidRPr="00987CB8">
        <w:rPr>
          <w:rStyle w:val="HideTWBExt"/>
          <w:b w:val="0"/>
          <w:lang w:val="en-GB"/>
        </w:rPr>
        <w:t>&lt;/NumAm&gt;</w:t>
      </w:r>
    </w:p>
    <w:p w14:paraId="7CA11DC1"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4BFF67FA"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1 d (new)</w:t>
      </w:r>
      <w:r w:rsidRPr="00511728">
        <w:rPr>
          <w:rStyle w:val="HideTWBExt"/>
          <w:b w:val="0"/>
          <w:lang w:val="fr-BE"/>
        </w:rPr>
        <w:t>&lt;/Article&gt;</w:t>
      </w:r>
    </w:p>
    <w:p w14:paraId="2044CD32"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0A80B5CF"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3 – </w:t>
      </w:r>
      <w:proofErr w:type="spellStart"/>
      <w:r w:rsidRPr="00987CB8">
        <w:rPr>
          <w:lang w:val="fr-BE"/>
        </w:rPr>
        <w:t>paragraph</w:t>
      </w:r>
      <w:proofErr w:type="spellEnd"/>
      <w:r w:rsidRPr="00987CB8">
        <w:rPr>
          <w:lang w:val="fr-BE"/>
        </w:rPr>
        <w:t xml:space="preserve"> 1 – point g – point ii a (new)</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62D3D59" w14:textId="77777777" w:rsidTr="00961949">
        <w:trPr>
          <w:jc w:val="center"/>
        </w:trPr>
        <w:tc>
          <w:tcPr>
            <w:tcW w:w="9752" w:type="dxa"/>
            <w:gridSpan w:val="2"/>
          </w:tcPr>
          <w:p w14:paraId="06CB73FC" w14:textId="77777777" w:rsidR="00E16391" w:rsidRPr="00987CB8" w:rsidRDefault="00E16391" w:rsidP="00961949">
            <w:pPr>
              <w:keepNext/>
              <w:rPr>
                <w:lang w:val="fr-BE"/>
              </w:rPr>
            </w:pPr>
          </w:p>
        </w:tc>
      </w:tr>
      <w:tr w:rsidR="00E16391" w:rsidRPr="00987CB8" w14:paraId="56C74FE4" w14:textId="77777777" w:rsidTr="00961949">
        <w:trPr>
          <w:jc w:val="center"/>
        </w:trPr>
        <w:tc>
          <w:tcPr>
            <w:tcW w:w="4876" w:type="dxa"/>
            <w:hideMark/>
          </w:tcPr>
          <w:p w14:paraId="50975F04"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5A24F491" w14:textId="77777777" w:rsidR="00E16391" w:rsidRPr="00987CB8" w:rsidRDefault="00E16391" w:rsidP="00961949">
            <w:pPr>
              <w:pStyle w:val="ColumnHeading"/>
              <w:keepNext/>
              <w:rPr>
                <w:lang w:val="en-GB"/>
              </w:rPr>
            </w:pPr>
            <w:r w:rsidRPr="00987CB8">
              <w:rPr>
                <w:lang w:val="en-GB"/>
              </w:rPr>
              <w:t>Amendment</w:t>
            </w:r>
          </w:p>
        </w:tc>
      </w:tr>
      <w:tr w:rsidR="00E16391" w:rsidRPr="00987CB8" w14:paraId="76063570" w14:textId="77777777" w:rsidTr="00961949">
        <w:trPr>
          <w:jc w:val="center"/>
        </w:trPr>
        <w:tc>
          <w:tcPr>
            <w:tcW w:w="4876" w:type="dxa"/>
          </w:tcPr>
          <w:p w14:paraId="3750C947" w14:textId="77777777" w:rsidR="00E16391" w:rsidRPr="00987CB8" w:rsidRDefault="00E16391" w:rsidP="00961949">
            <w:pPr>
              <w:pStyle w:val="Normal6"/>
              <w:rPr>
                <w:lang w:val="en-GB"/>
              </w:rPr>
            </w:pPr>
          </w:p>
        </w:tc>
        <w:tc>
          <w:tcPr>
            <w:tcW w:w="4876" w:type="dxa"/>
            <w:hideMark/>
          </w:tcPr>
          <w:p w14:paraId="31466E67" w14:textId="4482D8F0" w:rsidR="00E16391" w:rsidRPr="00987CB8" w:rsidRDefault="00E16391" w:rsidP="00961949">
            <w:pPr>
              <w:pStyle w:val="Normal6"/>
              <w:rPr>
                <w:szCs w:val="24"/>
                <w:lang w:val="en-GB"/>
              </w:rPr>
            </w:pPr>
            <w:r w:rsidRPr="00987CB8">
              <w:rPr>
                <w:b/>
                <w:i/>
                <w:lang w:val="en-GB"/>
              </w:rPr>
              <w:t>(1d)</w:t>
            </w:r>
            <w:r w:rsidRPr="00987CB8">
              <w:rPr>
                <w:b/>
                <w:i/>
                <w:lang w:val="en-GB"/>
              </w:rPr>
              <w:tab/>
              <w:t>in Article 3(1), point (g), the following point is added:</w:t>
            </w:r>
          </w:p>
        </w:tc>
      </w:tr>
      <w:tr w:rsidR="00E16391" w:rsidRPr="00987CB8" w14:paraId="1113DD33" w14:textId="77777777" w:rsidTr="00961949">
        <w:trPr>
          <w:jc w:val="center"/>
        </w:trPr>
        <w:tc>
          <w:tcPr>
            <w:tcW w:w="4876" w:type="dxa"/>
          </w:tcPr>
          <w:p w14:paraId="673D0997" w14:textId="77777777" w:rsidR="00E16391" w:rsidRPr="00987CB8" w:rsidRDefault="00E16391" w:rsidP="00961949">
            <w:pPr>
              <w:pStyle w:val="Normal6"/>
              <w:rPr>
                <w:lang w:val="en-GB"/>
              </w:rPr>
            </w:pPr>
          </w:p>
        </w:tc>
        <w:tc>
          <w:tcPr>
            <w:tcW w:w="4876" w:type="dxa"/>
            <w:hideMark/>
          </w:tcPr>
          <w:p w14:paraId="2BA5C218" w14:textId="4D6D6A7D" w:rsidR="00E16391" w:rsidRPr="00987CB8" w:rsidRDefault="00E16391" w:rsidP="00961949">
            <w:pPr>
              <w:pStyle w:val="Normal6"/>
              <w:rPr>
                <w:szCs w:val="24"/>
                <w:lang w:val="en-GB"/>
              </w:rPr>
            </w:pPr>
            <w:r w:rsidRPr="00987CB8">
              <w:rPr>
                <w:b/>
                <w:i/>
                <w:lang w:val="en-GB"/>
              </w:rPr>
              <w:t>‘(</w:t>
            </w:r>
            <w:proofErr w:type="spellStart"/>
            <w:r w:rsidRPr="00987CB8">
              <w:rPr>
                <w:b/>
                <w:i/>
                <w:lang w:val="en-GB"/>
              </w:rPr>
              <w:t>iia</w:t>
            </w:r>
            <w:proofErr w:type="spellEnd"/>
            <w:r w:rsidRPr="00987CB8">
              <w:rPr>
                <w:b/>
                <w:i/>
                <w:lang w:val="en-GB"/>
              </w:rPr>
              <w:t>) for regulated financial undertakings, the definition of the term ‘chain of activities’ does not include downstream business partners that receive their services and products; therefore, as regards regulated financial undertakings, only the upstream but not the downstream part of their chains of activities is covered by this Directive;’</w:t>
            </w:r>
          </w:p>
        </w:tc>
      </w:tr>
    </w:tbl>
    <w:p w14:paraId="4219B622" w14:textId="77777777" w:rsidR="00E16391" w:rsidRPr="00987CB8" w:rsidRDefault="00E16391" w:rsidP="00E16391">
      <w:r w:rsidRPr="00987CB8">
        <w:rPr>
          <w:rStyle w:val="HideTWBExt"/>
        </w:rPr>
        <w:t>&lt;/Amend&gt;</w:t>
      </w:r>
    </w:p>
    <w:p w14:paraId="6F6D1090" w14:textId="799B0F74"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65</w:t>
      </w:r>
      <w:r w:rsidRPr="00987CB8">
        <w:rPr>
          <w:rStyle w:val="HideTWBExt"/>
          <w:b w:val="0"/>
          <w:lang w:val="en-GB"/>
        </w:rPr>
        <w:t>&lt;/NumAm&gt;</w:t>
      </w:r>
    </w:p>
    <w:p w14:paraId="462158D3"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85981E1"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4 – point b</w:t>
      </w:r>
      <w:r w:rsidRPr="00511728">
        <w:rPr>
          <w:rStyle w:val="HideTWBExt"/>
          <w:b w:val="0"/>
          <w:lang w:val="fr-BE"/>
        </w:rPr>
        <w:t>&lt;/Article&gt;</w:t>
      </w:r>
    </w:p>
    <w:p w14:paraId="6CD84570" w14:textId="77777777" w:rsidR="00E16391" w:rsidRPr="00987CB8" w:rsidRDefault="00E16391" w:rsidP="00E16391">
      <w:pPr>
        <w:keepNext/>
      </w:pPr>
      <w:r w:rsidRPr="00987CB8">
        <w:rPr>
          <w:rStyle w:val="HideTWBExt"/>
        </w:rPr>
        <w:t>&lt;DocAmend2&gt;</w:t>
      </w:r>
      <w:r w:rsidRPr="00987CB8">
        <w:t>Directive (EU) 2024/1760</w:t>
      </w:r>
      <w:r w:rsidRPr="00987CB8">
        <w:rPr>
          <w:rStyle w:val="HideTWBExt"/>
        </w:rPr>
        <w:t>&lt;/DocAmend2&gt;</w:t>
      </w:r>
    </w:p>
    <w:p w14:paraId="3FECDC70" w14:textId="4CACD15F" w:rsidR="00E16391" w:rsidRPr="00987CB8" w:rsidRDefault="00E16391" w:rsidP="00E16391">
      <w:pPr>
        <w:rPr>
          <w:lang w:val="fr-FR"/>
        </w:rPr>
      </w:pPr>
      <w:r w:rsidRPr="00987CB8">
        <w:rPr>
          <w:rStyle w:val="HideTWBExt"/>
          <w:lang w:val="fr-FR"/>
        </w:rPr>
        <w:t>&lt;Article2&gt;</w:t>
      </w:r>
      <w:r w:rsidRPr="00987CB8">
        <w:rPr>
          <w:lang w:val="fr-FR"/>
        </w:rPr>
        <w:t xml:space="preserve">Article 8 – </w:t>
      </w:r>
      <w:proofErr w:type="spellStart"/>
      <w:r w:rsidRPr="00987CB8">
        <w:rPr>
          <w:lang w:val="fr-FR"/>
        </w:rPr>
        <w:t>paragraph</w:t>
      </w:r>
      <w:proofErr w:type="spellEnd"/>
      <w:r w:rsidRPr="00987CB8">
        <w:rPr>
          <w:lang w:val="fr-FR"/>
        </w:rPr>
        <w:t xml:space="preserve"> 2a</w:t>
      </w:r>
      <w:r w:rsidRPr="00987CB8">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E21E50C" w14:textId="77777777" w:rsidTr="00987CB8">
        <w:trPr>
          <w:jc w:val="center"/>
        </w:trPr>
        <w:tc>
          <w:tcPr>
            <w:tcW w:w="9752" w:type="dxa"/>
            <w:gridSpan w:val="2"/>
          </w:tcPr>
          <w:p w14:paraId="7CD18D2D" w14:textId="77777777" w:rsidR="00E16391" w:rsidRPr="00987CB8" w:rsidRDefault="00E16391" w:rsidP="00961949">
            <w:pPr>
              <w:keepNext/>
              <w:rPr>
                <w:lang w:val="fr-FR"/>
              </w:rPr>
            </w:pPr>
          </w:p>
        </w:tc>
      </w:tr>
      <w:tr w:rsidR="00E16391" w:rsidRPr="00987CB8" w14:paraId="1CD2D746" w14:textId="77777777" w:rsidTr="00987CB8">
        <w:trPr>
          <w:jc w:val="center"/>
        </w:trPr>
        <w:tc>
          <w:tcPr>
            <w:tcW w:w="4876" w:type="dxa"/>
            <w:hideMark/>
          </w:tcPr>
          <w:p w14:paraId="455CADD7"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0F85D897" w14:textId="77777777" w:rsidR="00E16391" w:rsidRPr="00987CB8" w:rsidRDefault="00E16391" w:rsidP="00961949">
            <w:pPr>
              <w:pStyle w:val="ColumnHeading"/>
              <w:keepNext/>
              <w:rPr>
                <w:lang w:val="en-GB"/>
              </w:rPr>
            </w:pPr>
            <w:r w:rsidRPr="00987CB8">
              <w:rPr>
                <w:lang w:val="en-GB"/>
              </w:rPr>
              <w:t>Amendment</w:t>
            </w:r>
          </w:p>
        </w:tc>
      </w:tr>
      <w:tr w:rsidR="00E16391" w:rsidRPr="00987CB8" w14:paraId="5D825EDD" w14:textId="77777777" w:rsidTr="00987CB8">
        <w:trPr>
          <w:jc w:val="center"/>
        </w:trPr>
        <w:tc>
          <w:tcPr>
            <w:tcW w:w="4876" w:type="dxa"/>
            <w:hideMark/>
          </w:tcPr>
          <w:p w14:paraId="5F9957AB" w14:textId="77777777" w:rsidR="00E16391" w:rsidRPr="00987CB8" w:rsidRDefault="00E16391" w:rsidP="00961949">
            <w:pPr>
              <w:pStyle w:val="Normal6"/>
              <w:rPr>
                <w:lang w:val="en-GB"/>
              </w:rPr>
            </w:pPr>
            <w:r w:rsidRPr="00987CB8">
              <w:rPr>
                <w:b/>
                <w:i/>
                <w:lang w:val="en-GB"/>
              </w:rPr>
              <w:t>(b)</w:t>
            </w:r>
            <w:r w:rsidRPr="00987CB8">
              <w:rPr>
                <w:b/>
                <w:i/>
                <w:lang w:val="en-GB"/>
              </w:rPr>
              <w:tab/>
              <w:t>the following paragraph 2a is inserted:</w:t>
            </w:r>
          </w:p>
        </w:tc>
        <w:tc>
          <w:tcPr>
            <w:tcW w:w="4876" w:type="dxa"/>
            <w:hideMark/>
          </w:tcPr>
          <w:p w14:paraId="18C520A7" w14:textId="77777777" w:rsidR="00E16391" w:rsidRPr="00987CB8" w:rsidRDefault="00E16391" w:rsidP="00961949">
            <w:pPr>
              <w:pStyle w:val="Normal6"/>
              <w:rPr>
                <w:szCs w:val="24"/>
                <w:lang w:val="en-GB"/>
              </w:rPr>
            </w:pPr>
            <w:proofErr w:type="spellStart"/>
            <w:proofErr w:type="gramStart"/>
            <w:r w:rsidRPr="00987CB8">
              <w:rPr>
                <w:b/>
                <w:i/>
              </w:rPr>
              <w:t>deleted</w:t>
            </w:r>
            <w:proofErr w:type="spellEnd"/>
            <w:proofErr w:type="gramEnd"/>
          </w:p>
        </w:tc>
      </w:tr>
      <w:tr w:rsidR="00E16391" w:rsidRPr="00987CB8" w14:paraId="47B8A2B1" w14:textId="77777777" w:rsidTr="00987CB8">
        <w:trPr>
          <w:jc w:val="center"/>
        </w:trPr>
        <w:tc>
          <w:tcPr>
            <w:tcW w:w="4876" w:type="dxa"/>
            <w:hideMark/>
          </w:tcPr>
          <w:p w14:paraId="37CE8B99" w14:textId="77777777" w:rsidR="00E16391" w:rsidRPr="00987CB8" w:rsidRDefault="00E16391" w:rsidP="00961949">
            <w:pPr>
              <w:pStyle w:val="Normal6"/>
              <w:rPr>
                <w:lang w:val="en-GB"/>
              </w:rPr>
            </w:pPr>
            <w:r w:rsidRPr="00987CB8">
              <w:rPr>
                <w:b/>
                <w:i/>
                <w:lang w:val="en-GB"/>
              </w:rPr>
              <w:t>‘2a.</w:t>
            </w:r>
            <w:r w:rsidRPr="00987CB8">
              <w:rPr>
                <w:b/>
                <w:i/>
                <w:lang w:val="en-GB"/>
              </w:rPr>
              <w:tab/>
              <w:t xml:space="preserve">Where a company has plausible information that suggests that adverse impacts at the level of the operations of an indirect business partner have arisen or may arise, it shall carry out an in-depth assessment. The company shall always carry out such an assessment where the indirect, rather than direct, nature of the relationship with the business partner is the result of an artificial arrangement that does not reflect economic reality but points to a circumvention of paragraph 2, point (b). Where the assessment confirms </w:t>
            </w:r>
            <w:r w:rsidRPr="00987CB8">
              <w:rPr>
                <w:b/>
                <w:i/>
                <w:lang w:val="en-GB"/>
              </w:rPr>
              <w:lastRenderedPageBreak/>
              <w:t>the likelihood or existence of the adverse impact, it is deemed to have been identified.</w:t>
            </w:r>
          </w:p>
        </w:tc>
        <w:tc>
          <w:tcPr>
            <w:tcW w:w="4876" w:type="dxa"/>
          </w:tcPr>
          <w:p w14:paraId="09CE3AF6" w14:textId="77777777" w:rsidR="00E16391" w:rsidRPr="00987CB8" w:rsidRDefault="00E16391" w:rsidP="00961949">
            <w:pPr>
              <w:pStyle w:val="Normal6"/>
              <w:rPr>
                <w:szCs w:val="24"/>
                <w:lang w:val="en-GB"/>
              </w:rPr>
            </w:pPr>
          </w:p>
        </w:tc>
      </w:tr>
      <w:tr w:rsidR="00E16391" w:rsidRPr="00987CB8" w14:paraId="4D70896A" w14:textId="77777777" w:rsidTr="00987CB8">
        <w:trPr>
          <w:jc w:val="center"/>
        </w:trPr>
        <w:tc>
          <w:tcPr>
            <w:tcW w:w="4876" w:type="dxa"/>
            <w:hideMark/>
          </w:tcPr>
          <w:p w14:paraId="11464A67" w14:textId="77777777" w:rsidR="00E16391" w:rsidRPr="00987CB8" w:rsidRDefault="00E16391" w:rsidP="00961949">
            <w:pPr>
              <w:pStyle w:val="Normal6"/>
              <w:rPr>
                <w:lang w:val="en-GB"/>
              </w:rPr>
            </w:pPr>
            <w:r w:rsidRPr="00987CB8">
              <w:rPr>
                <w:b/>
                <w:i/>
                <w:lang w:val="en-GB"/>
              </w:rPr>
              <w:t>The first subparagraph is without prejudice to the company considering available information about indirect business partners and whether those business partners can follow the rules and principles set out in the company’s code of conduct when selecting a direct business partner.</w:t>
            </w:r>
          </w:p>
        </w:tc>
        <w:tc>
          <w:tcPr>
            <w:tcW w:w="4876" w:type="dxa"/>
          </w:tcPr>
          <w:p w14:paraId="50A10CB0" w14:textId="77777777" w:rsidR="00E16391" w:rsidRPr="00987CB8" w:rsidRDefault="00E16391" w:rsidP="00961949">
            <w:pPr>
              <w:pStyle w:val="Normal6"/>
              <w:rPr>
                <w:szCs w:val="24"/>
                <w:lang w:val="en-GB"/>
              </w:rPr>
            </w:pPr>
          </w:p>
        </w:tc>
      </w:tr>
      <w:tr w:rsidR="00E16391" w:rsidRPr="00987CB8" w14:paraId="7538EF07" w14:textId="77777777" w:rsidTr="00987CB8">
        <w:trPr>
          <w:jc w:val="center"/>
        </w:trPr>
        <w:tc>
          <w:tcPr>
            <w:tcW w:w="4876" w:type="dxa"/>
            <w:hideMark/>
          </w:tcPr>
          <w:p w14:paraId="71547A4D" w14:textId="77777777" w:rsidR="00E16391" w:rsidRPr="00987CB8" w:rsidRDefault="00E16391" w:rsidP="00961949">
            <w:pPr>
              <w:pStyle w:val="Normal6"/>
              <w:rPr>
                <w:lang w:val="en-GB"/>
              </w:rPr>
            </w:pPr>
            <w:r w:rsidRPr="00987CB8">
              <w:rPr>
                <w:b/>
                <w:i/>
                <w:lang w:val="en-GB"/>
              </w:rPr>
              <w:t xml:space="preserve">Notwithstanding the first subparagraph, irrespective of whether plausible information is available about indirect business partners, a company shall seek contractual assurances from a direct business partner that that business partner will ensure compliance with the company’s code of conduct by establishing corresponding contractual assurances from its business partners. </w:t>
            </w:r>
            <w:r w:rsidRPr="00987CB8">
              <w:rPr>
                <w:b/>
                <w:i/>
              </w:rPr>
              <w:t xml:space="preserve">Article 10(2), points (b) and (e) </w:t>
            </w:r>
            <w:proofErr w:type="spellStart"/>
            <w:r w:rsidRPr="00987CB8">
              <w:rPr>
                <w:b/>
                <w:i/>
              </w:rPr>
              <w:t>shall</w:t>
            </w:r>
            <w:proofErr w:type="spellEnd"/>
            <w:r w:rsidRPr="00987CB8">
              <w:rPr>
                <w:b/>
                <w:i/>
              </w:rPr>
              <w:t xml:space="preserve"> </w:t>
            </w:r>
            <w:proofErr w:type="spellStart"/>
            <w:r w:rsidRPr="00987CB8">
              <w:rPr>
                <w:b/>
                <w:i/>
              </w:rPr>
              <w:t>apply</w:t>
            </w:r>
            <w:proofErr w:type="spellEnd"/>
            <w:r w:rsidRPr="00987CB8">
              <w:rPr>
                <w:b/>
                <w:i/>
              </w:rPr>
              <w:t xml:space="preserve"> </w:t>
            </w:r>
            <w:proofErr w:type="spellStart"/>
            <w:r w:rsidRPr="00987CB8">
              <w:rPr>
                <w:b/>
                <w:i/>
              </w:rPr>
              <w:t>accordingly</w:t>
            </w:r>
            <w:proofErr w:type="spellEnd"/>
            <w:proofErr w:type="gramStart"/>
            <w:r w:rsidRPr="00987CB8">
              <w:rPr>
                <w:b/>
                <w:i/>
              </w:rPr>
              <w:t>.;</w:t>
            </w:r>
            <w:proofErr w:type="gramEnd"/>
            <w:r w:rsidRPr="00987CB8">
              <w:rPr>
                <w:b/>
                <w:i/>
              </w:rPr>
              <w:t>’</w:t>
            </w:r>
          </w:p>
        </w:tc>
        <w:tc>
          <w:tcPr>
            <w:tcW w:w="4876" w:type="dxa"/>
          </w:tcPr>
          <w:p w14:paraId="50E4D129" w14:textId="77777777" w:rsidR="00E16391" w:rsidRPr="00987CB8" w:rsidRDefault="00E16391" w:rsidP="00961949">
            <w:pPr>
              <w:pStyle w:val="Normal6"/>
              <w:rPr>
                <w:szCs w:val="24"/>
                <w:lang w:val="en-GB"/>
              </w:rPr>
            </w:pPr>
          </w:p>
        </w:tc>
      </w:tr>
    </w:tbl>
    <w:p w14:paraId="30573F33" w14:textId="77777777" w:rsidR="00E16391" w:rsidRPr="00987CB8" w:rsidRDefault="00E16391" w:rsidP="00E16391">
      <w:r w:rsidRPr="00987CB8">
        <w:rPr>
          <w:rStyle w:val="HideTWBExt"/>
        </w:rPr>
        <w:t>&lt;/Amend&gt;</w:t>
      </w:r>
    </w:p>
    <w:p w14:paraId="1E206258" w14:textId="1CE909A6"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66</w:t>
      </w:r>
      <w:r w:rsidRPr="00987CB8">
        <w:rPr>
          <w:rStyle w:val="HideTWBExt"/>
          <w:b w:val="0"/>
          <w:lang w:val="en-GB"/>
        </w:rPr>
        <w:t>&lt;/NumAm&gt;</w:t>
      </w:r>
    </w:p>
    <w:p w14:paraId="5B698323"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9D8C641" w14:textId="77777777" w:rsidR="00E16391" w:rsidRPr="00987CB8" w:rsidRDefault="00E16391" w:rsidP="00E16391">
      <w:pPr>
        <w:pStyle w:val="NormalBold"/>
        <w:rPr>
          <w:lang w:val="fr-BE"/>
        </w:rPr>
      </w:pPr>
      <w:r w:rsidRPr="00987CB8">
        <w:rPr>
          <w:rStyle w:val="HideTWBExt"/>
          <w:b w:val="0"/>
          <w:lang w:val="fr-BE"/>
        </w:rPr>
        <w:t>&lt;Article&gt;</w:t>
      </w:r>
      <w:r w:rsidRPr="00987CB8">
        <w:rPr>
          <w:lang w:val="fr-BE"/>
        </w:rPr>
        <w:t xml:space="preserve">Article 4 – </w:t>
      </w:r>
      <w:proofErr w:type="spellStart"/>
      <w:r w:rsidRPr="00987CB8">
        <w:rPr>
          <w:lang w:val="fr-BE"/>
        </w:rPr>
        <w:t>paragraph</w:t>
      </w:r>
      <w:proofErr w:type="spellEnd"/>
      <w:r w:rsidRPr="00987CB8">
        <w:rPr>
          <w:lang w:val="fr-BE"/>
        </w:rPr>
        <w:t xml:space="preserve"> 1 – point 4 – point c</w:t>
      </w:r>
      <w:r w:rsidRPr="00987CB8">
        <w:rPr>
          <w:rStyle w:val="HideTWBExt"/>
          <w:b w:val="0"/>
          <w:lang w:val="fr-BE"/>
        </w:rPr>
        <w:t>&lt;/Article&gt;</w:t>
      </w:r>
    </w:p>
    <w:p w14:paraId="0C3AA513" w14:textId="77777777" w:rsidR="00E16391" w:rsidRPr="00987CB8" w:rsidRDefault="00E16391" w:rsidP="00E16391">
      <w:pPr>
        <w:keepNext/>
        <w:rPr>
          <w:lang w:val="fr-FR"/>
        </w:rPr>
      </w:pPr>
      <w:r w:rsidRPr="00987CB8">
        <w:rPr>
          <w:rStyle w:val="HideTWBExt"/>
          <w:lang w:val="fr-FR"/>
        </w:rPr>
        <w:t>&lt;DocAmend2&gt;</w:t>
      </w:r>
      <w:r w:rsidRPr="00987CB8">
        <w:rPr>
          <w:lang w:val="fr-FR"/>
        </w:rPr>
        <w:t>Directive (EU) 2024/1760</w:t>
      </w:r>
      <w:r w:rsidRPr="00987CB8">
        <w:rPr>
          <w:rStyle w:val="HideTWBExt"/>
          <w:lang w:val="fr-FR"/>
        </w:rPr>
        <w:t>&lt;/DocAmend2&gt;</w:t>
      </w:r>
    </w:p>
    <w:p w14:paraId="40DB8E50" w14:textId="3323DA81" w:rsidR="00E16391" w:rsidRPr="00987CB8" w:rsidRDefault="00E16391" w:rsidP="00E16391">
      <w:pPr>
        <w:rPr>
          <w:lang w:val="fr-BE"/>
        </w:rPr>
      </w:pPr>
      <w:r w:rsidRPr="00987CB8">
        <w:rPr>
          <w:rStyle w:val="HideTWBExt"/>
          <w:lang w:val="fr-BE"/>
        </w:rPr>
        <w:t>&lt;Article2&gt;</w:t>
      </w:r>
      <w:r w:rsidRPr="00987CB8">
        <w:rPr>
          <w:lang w:val="fr-BE"/>
        </w:rPr>
        <w:t xml:space="preserve">Article 8 – </w:t>
      </w:r>
      <w:proofErr w:type="spellStart"/>
      <w:r w:rsidRPr="00987CB8">
        <w:rPr>
          <w:lang w:val="fr-BE"/>
        </w:rPr>
        <w:t>paragraph</w:t>
      </w:r>
      <w:proofErr w:type="spellEnd"/>
      <w:r w:rsidRPr="00987CB8">
        <w:rPr>
          <w:lang w:val="fr-BE"/>
        </w:rPr>
        <w:t xml:space="preserve"> 4</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18431654" w14:textId="77777777" w:rsidTr="00961949">
        <w:trPr>
          <w:jc w:val="center"/>
        </w:trPr>
        <w:tc>
          <w:tcPr>
            <w:tcW w:w="9752" w:type="dxa"/>
            <w:gridSpan w:val="2"/>
          </w:tcPr>
          <w:p w14:paraId="41EF66AF" w14:textId="77777777" w:rsidR="00E16391" w:rsidRPr="00987CB8" w:rsidRDefault="00E16391" w:rsidP="00961949">
            <w:pPr>
              <w:keepNext/>
              <w:rPr>
                <w:lang w:val="fr-BE"/>
              </w:rPr>
            </w:pPr>
          </w:p>
        </w:tc>
      </w:tr>
      <w:tr w:rsidR="00E16391" w:rsidRPr="00987CB8" w14:paraId="5BD754A9" w14:textId="77777777" w:rsidTr="00961949">
        <w:trPr>
          <w:jc w:val="center"/>
        </w:trPr>
        <w:tc>
          <w:tcPr>
            <w:tcW w:w="4876" w:type="dxa"/>
            <w:hideMark/>
          </w:tcPr>
          <w:p w14:paraId="60BC4451"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195D349" w14:textId="77777777" w:rsidR="00E16391" w:rsidRPr="00987CB8" w:rsidRDefault="00E16391" w:rsidP="00961949">
            <w:pPr>
              <w:pStyle w:val="ColumnHeading"/>
              <w:keepNext/>
              <w:rPr>
                <w:lang w:val="en-GB"/>
              </w:rPr>
            </w:pPr>
            <w:r w:rsidRPr="00987CB8">
              <w:rPr>
                <w:lang w:val="en-GB"/>
              </w:rPr>
              <w:t>Amendment</w:t>
            </w:r>
          </w:p>
        </w:tc>
      </w:tr>
      <w:tr w:rsidR="00E16391" w:rsidRPr="00987CB8" w14:paraId="419A54E3" w14:textId="77777777" w:rsidTr="00961949">
        <w:trPr>
          <w:jc w:val="center"/>
        </w:trPr>
        <w:tc>
          <w:tcPr>
            <w:tcW w:w="4876" w:type="dxa"/>
            <w:hideMark/>
          </w:tcPr>
          <w:p w14:paraId="6ED7B99F" w14:textId="77777777" w:rsidR="00E16391" w:rsidRPr="00987CB8" w:rsidRDefault="00E16391" w:rsidP="00961949">
            <w:pPr>
              <w:pStyle w:val="Normal6"/>
              <w:rPr>
                <w:lang w:val="en-GB"/>
              </w:rPr>
            </w:pPr>
            <w:r w:rsidRPr="00987CB8">
              <w:rPr>
                <w:lang w:val="en-GB"/>
              </w:rPr>
              <w:t>4.</w:t>
            </w:r>
            <w:r w:rsidRPr="00987CB8">
              <w:rPr>
                <w:lang w:val="en-GB"/>
              </w:rPr>
              <w:tab/>
              <w:t>Where information necessary for the in-depth assessment provided for in paragraph 2, point (b)</w:t>
            </w:r>
            <w:r w:rsidRPr="00987CB8">
              <w:rPr>
                <w:b/>
                <w:i/>
                <w:lang w:val="en-GB"/>
              </w:rPr>
              <w:t>, and in paragraph 2a</w:t>
            </w:r>
            <w:r w:rsidRPr="00987CB8">
              <w:rPr>
                <w:lang w:val="en-GB"/>
              </w:rPr>
              <w:t xml:space="preserve"> can be obtained from different business partners, the company shall prioritise requesting such information, where reasonable, directly from the business partner or partners where the adverse impacts are most likely to occur.;</w:t>
            </w:r>
          </w:p>
        </w:tc>
        <w:tc>
          <w:tcPr>
            <w:tcW w:w="4876" w:type="dxa"/>
            <w:hideMark/>
          </w:tcPr>
          <w:p w14:paraId="64F90DFB" w14:textId="77777777" w:rsidR="00E16391" w:rsidRPr="00987CB8" w:rsidRDefault="00E16391" w:rsidP="00961949">
            <w:pPr>
              <w:pStyle w:val="Normal6"/>
              <w:rPr>
                <w:szCs w:val="24"/>
                <w:lang w:val="en-GB"/>
              </w:rPr>
            </w:pPr>
            <w:r w:rsidRPr="00987CB8">
              <w:rPr>
                <w:lang w:val="en-GB"/>
              </w:rPr>
              <w:t>4.</w:t>
            </w:r>
            <w:r w:rsidRPr="00987CB8">
              <w:rPr>
                <w:lang w:val="en-GB"/>
              </w:rPr>
              <w:tab/>
              <w:t>Where information necessary for the in-depth assessment provided for in paragraph 2, point (b) can be obtained from different business partners, the company shall prioritise requesting such information, where reasonable, directly from the business partner or partners where the adverse impacts are most likely to occur.</w:t>
            </w:r>
            <w:r w:rsidRPr="00987CB8">
              <w:rPr>
                <w:b/>
                <w:i/>
                <w:lang w:val="en-GB"/>
              </w:rPr>
              <w:t>’</w:t>
            </w:r>
            <w:r w:rsidRPr="00987CB8">
              <w:rPr>
                <w:lang w:val="en-GB"/>
              </w:rPr>
              <w:t>;</w:t>
            </w:r>
          </w:p>
        </w:tc>
      </w:tr>
    </w:tbl>
    <w:p w14:paraId="58B76839" w14:textId="77777777" w:rsidR="00E16391" w:rsidRPr="00987CB8" w:rsidRDefault="00E16391" w:rsidP="00E16391">
      <w:r w:rsidRPr="00987CB8">
        <w:rPr>
          <w:rStyle w:val="HideTWBExt"/>
        </w:rPr>
        <w:t>&lt;/Amend&gt;</w:t>
      </w:r>
    </w:p>
    <w:p w14:paraId="0F2631CB" w14:textId="01825F5C"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67</w:t>
      </w:r>
      <w:r w:rsidRPr="00987CB8">
        <w:rPr>
          <w:rStyle w:val="HideTWBExt"/>
          <w:b w:val="0"/>
          <w:lang w:val="en-GB"/>
        </w:rPr>
        <w:t>&lt;/NumAm&gt;</w:t>
      </w:r>
    </w:p>
    <w:p w14:paraId="4750FF7A"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0965D725"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4 – point d</w:t>
      </w:r>
      <w:r w:rsidRPr="00511728">
        <w:rPr>
          <w:rStyle w:val="HideTWBExt"/>
          <w:b w:val="0"/>
          <w:lang w:val="fr-BE"/>
        </w:rPr>
        <w:t>&lt;/Article&gt;</w:t>
      </w:r>
    </w:p>
    <w:p w14:paraId="22FB6888" w14:textId="77777777" w:rsidR="00E16391" w:rsidRPr="00511728" w:rsidRDefault="00E16391" w:rsidP="00E16391">
      <w:pPr>
        <w:keepNext/>
        <w:rPr>
          <w:lang w:val="fr-BE"/>
        </w:rPr>
      </w:pPr>
      <w:r w:rsidRPr="00511728">
        <w:rPr>
          <w:rStyle w:val="HideTWBExt"/>
          <w:lang w:val="fr-BE"/>
        </w:rPr>
        <w:lastRenderedPageBreak/>
        <w:t>&lt;DocAmend2&gt;</w:t>
      </w:r>
      <w:r w:rsidRPr="00511728">
        <w:rPr>
          <w:lang w:val="fr-BE"/>
        </w:rPr>
        <w:t>Directive (EU) 2024/1760</w:t>
      </w:r>
      <w:r w:rsidRPr="00511728">
        <w:rPr>
          <w:rStyle w:val="HideTWBExt"/>
          <w:lang w:val="fr-BE"/>
        </w:rPr>
        <w:t>&lt;/DocAmend2&gt;</w:t>
      </w:r>
    </w:p>
    <w:p w14:paraId="21E5E4D4" w14:textId="0190ED65" w:rsidR="00E16391" w:rsidRPr="00987CB8" w:rsidRDefault="00E16391" w:rsidP="00E16391">
      <w:pPr>
        <w:rPr>
          <w:lang w:val="fr-FR"/>
        </w:rPr>
      </w:pPr>
      <w:r w:rsidRPr="00987CB8">
        <w:rPr>
          <w:rStyle w:val="HideTWBExt"/>
          <w:lang w:val="fr-FR"/>
        </w:rPr>
        <w:t>&lt;Article2&gt;</w:t>
      </w:r>
      <w:r w:rsidRPr="00987CB8">
        <w:rPr>
          <w:lang w:val="fr-FR"/>
        </w:rPr>
        <w:t xml:space="preserve">Article 8 – </w:t>
      </w:r>
      <w:proofErr w:type="spellStart"/>
      <w:r w:rsidRPr="00987CB8">
        <w:rPr>
          <w:lang w:val="fr-FR"/>
        </w:rPr>
        <w:t>paragraph</w:t>
      </w:r>
      <w:proofErr w:type="spellEnd"/>
      <w:r w:rsidRPr="00987CB8">
        <w:rPr>
          <w:lang w:val="fr-FR"/>
        </w:rPr>
        <w:t xml:space="preserve"> 5 – </w:t>
      </w:r>
      <w:proofErr w:type="spellStart"/>
      <w:r w:rsidRPr="00987CB8">
        <w:rPr>
          <w:lang w:val="fr-FR"/>
        </w:rPr>
        <w:t>subparagraph</w:t>
      </w:r>
      <w:proofErr w:type="spellEnd"/>
      <w:r w:rsidRPr="00987CB8">
        <w:rPr>
          <w:lang w:val="fr-FR"/>
        </w:rPr>
        <w:t xml:space="preserve"> 1</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727ACBC" w14:textId="77777777" w:rsidTr="00961949">
        <w:trPr>
          <w:jc w:val="center"/>
        </w:trPr>
        <w:tc>
          <w:tcPr>
            <w:tcW w:w="9752" w:type="dxa"/>
            <w:gridSpan w:val="2"/>
          </w:tcPr>
          <w:p w14:paraId="0B884E12" w14:textId="77777777" w:rsidR="00E16391" w:rsidRPr="00987CB8" w:rsidRDefault="00E16391" w:rsidP="00961949">
            <w:pPr>
              <w:keepNext/>
              <w:rPr>
                <w:lang w:val="fr-FR"/>
              </w:rPr>
            </w:pPr>
          </w:p>
        </w:tc>
      </w:tr>
      <w:tr w:rsidR="00E16391" w:rsidRPr="00987CB8" w14:paraId="0B531E51" w14:textId="77777777" w:rsidTr="00961949">
        <w:trPr>
          <w:jc w:val="center"/>
        </w:trPr>
        <w:tc>
          <w:tcPr>
            <w:tcW w:w="4876" w:type="dxa"/>
            <w:hideMark/>
          </w:tcPr>
          <w:p w14:paraId="181A5183"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44B5BE52" w14:textId="77777777" w:rsidR="00E16391" w:rsidRPr="00987CB8" w:rsidRDefault="00E16391" w:rsidP="00961949">
            <w:pPr>
              <w:pStyle w:val="ColumnHeading"/>
              <w:keepNext/>
              <w:rPr>
                <w:lang w:val="en-GB"/>
              </w:rPr>
            </w:pPr>
            <w:r w:rsidRPr="00987CB8">
              <w:rPr>
                <w:lang w:val="en-GB"/>
              </w:rPr>
              <w:t>Amendment</w:t>
            </w:r>
          </w:p>
        </w:tc>
      </w:tr>
      <w:tr w:rsidR="00E16391" w:rsidRPr="00987CB8" w14:paraId="71028520" w14:textId="77777777" w:rsidTr="00961949">
        <w:trPr>
          <w:jc w:val="center"/>
        </w:trPr>
        <w:tc>
          <w:tcPr>
            <w:tcW w:w="4876" w:type="dxa"/>
            <w:hideMark/>
          </w:tcPr>
          <w:p w14:paraId="0EBECAB1" w14:textId="77777777" w:rsidR="00E16391" w:rsidRPr="00987CB8" w:rsidRDefault="00E16391" w:rsidP="00961949">
            <w:pPr>
              <w:pStyle w:val="Normal6"/>
              <w:rPr>
                <w:lang w:val="en-GB"/>
              </w:rPr>
            </w:pPr>
            <w:r w:rsidRPr="00987CB8">
              <w:rPr>
                <w:lang w:val="en-GB"/>
              </w:rPr>
              <w:t xml:space="preserve">Member States shall ensure that, for the mapping provided for in paragraph 2, point (a), companies do not seek to obtain information from direct business partners with fewer than </w:t>
            </w:r>
            <w:r w:rsidRPr="00987CB8">
              <w:rPr>
                <w:b/>
                <w:i/>
                <w:lang w:val="en-GB"/>
              </w:rPr>
              <w:t>500</w:t>
            </w:r>
            <w:r w:rsidRPr="00987CB8">
              <w:rPr>
                <w:lang w:val="en-GB"/>
              </w:rPr>
              <w:t xml:space="preserve"> employees that exceeds the information specified in the standards for voluntary use referred to in Article 29a of Directive 2013/34/EU.</w:t>
            </w:r>
          </w:p>
        </w:tc>
        <w:tc>
          <w:tcPr>
            <w:tcW w:w="4876" w:type="dxa"/>
            <w:hideMark/>
          </w:tcPr>
          <w:p w14:paraId="4872A3CB" w14:textId="77777777" w:rsidR="00E16391" w:rsidRPr="00987CB8" w:rsidRDefault="00E16391" w:rsidP="00961949">
            <w:pPr>
              <w:pStyle w:val="Normal6"/>
              <w:rPr>
                <w:szCs w:val="24"/>
                <w:lang w:val="en-GB"/>
              </w:rPr>
            </w:pPr>
            <w:r w:rsidRPr="00987CB8">
              <w:rPr>
                <w:lang w:val="en-GB"/>
              </w:rPr>
              <w:t xml:space="preserve">Member States shall ensure that, for the mapping provided for in paragraph 2, point (a), companies do not seek to obtain information from direct business partners with fewer than </w:t>
            </w:r>
            <w:r w:rsidRPr="00987CB8">
              <w:rPr>
                <w:b/>
                <w:i/>
                <w:lang w:val="en-GB"/>
              </w:rPr>
              <w:t>3000</w:t>
            </w:r>
            <w:r w:rsidRPr="00987CB8">
              <w:rPr>
                <w:lang w:val="en-GB"/>
              </w:rPr>
              <w:t xml:space="preserve"> employees </w:t>
            </w:r>
            <w:r w:rsidRPr="00987CB8">
              <w:rPr>
                <w:b/>
                <w:i/>
                <w:lang w:val="en-GB"/>
              </w:rPr>
              <w:t>and an annual turnover of less than EUR 450 000 000</w:t>
            </w:r>
            <w:r w:rsidRPr="00987CB8">
              <w:rPr>
                <w:lang w:val="en-GB"/>
              </w:rPr>
              <w:t xml:space="preserve"> that exceeds the information specified in the standards for voluntary use referred to in Article 29a of Directive 2013/34/EU.</w:t>
            </w:r>
          </w:p>
        </w:tc>
      </w:tr>
    </w:tbl>
    <w:p w14:paraId="08BA096D" w14:textId="77777777" w:rsidR="00E16391" w:rsidRPr="00987CB8" w:rsidRDefault="00E16391" w:rsidP="00E16391">
      <w:r w:rsidRPr="00987CB8">
        <w:rPr>
          <w:rStyle w:val="HideTWBExt"/>
        </w:rPr>
        <w:t>&lt;/Amend&gt;</w:t>
      </w:r>
    </w:p>
    <w:p w14:paraId="6408442E" w14:textId="2FEFEC2C"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68</w:t>
      </w:r>
      <w:r w:rsidRPr="00987CB8">
        <w:rPr>
          <w:rStyle w:val="HideTWBExt"/>
          <w:b w:val="0"/>
          <w:lang w:val="en-GB"/>
        </w:rPr>
        <w:t>&lt;/NumAm&gt;</w:t>
      </w:r>
    </w:p>
    <w:p w14:paraId="2C2C91A6"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44DC4739" w14:textId="224426F8"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4 a (new)</w:t>
      </w:r>
      <w:r w:rsidRPr="00511728">
        <w:rPr>
          <w:rStyle w:val="HideTWBExt"/>
          <w:b w:val="0"/>
          <w:lang w:val="fr-BE"/>
        </w:rPr>
        <w:t>&lt;/Article&gt;</w:t>
      </w:r>
    </w:p>
    <w:p w14:paraId="51A53F35"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4B76A480"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10 – </w:t>
      </w:r>
      <w:proofErr w:type="spellStart"/>
      <w:r w:rsidRPr="00987CB8">
        <w:rPr>
          <w:lang w:val="fr-BE"/>
        </w:rPr>
        <w:t>paragraph</w:t>
      </w:r>
      <w:proofErr w:type="spellEnd"/>
      <w:r w:rsidRPr="00987CB8">
        <w:rPr>
          <w:lang w:val="fr-BE"/>
        </w:rPr>
        <w:t xml:space="preserve"> 1 – </w:t>
      </w:r>
      <w:proofErr w:type="spellStart"/>
      <w:r w:rsidRPr="00987CB8">
        <w:rPr>
          <w:lang w:val="fr-BE"/>
        </w:rPr>
        <w:t>subparagraph</w:t>
      </w:r>
      <w:proofErr w:type="spellEnd"/>
      <w:r w:rsidRPr="00987CB8">
        <w:rPr>
          <w:lang w:val="fr-BE"/>
        </w:rPr>
        <w:t xml:space="preserve"> 2 – point b</w:t>
      </w:r>
      <w:r w:rsidRPr="00987CB8">
        <w:rPr>
          <w:rStyle w:val="HideTWBExt"/>
          <w:lang w:val="fr-BE"/>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6D3E03B6" w14:textId="77777777" w:rsidTr="00987CB8">
        <w:trPr>
          <w:jc w:val="center"/>
        </w:trPr>
        <w:tc>
          <w:tcPr>
            <w:tcW w:w="9752" w:type="dxa"/>
            <w:gridSpan w:val="2"/>
          </w:tcPr>
          <w:p w14:paraId="2191B0F2" w14:textId="77777777" w:rsidR="00E16391" w:rsidRPr="00987CB8" w:rsidRDefault="00E16391" w:rsidP="00961949">
            <w:pPr>
              <w:keepNext/>
              <w:rPr>
                <w:lang w:val="fr-BE"/>
              </w:rPr>
            </w:pPr>
          </w:p>
        </w:tc>
      </w:tr>
      <w:tr w:rsidR="00E16391" w:rsidRPr="00987CB8" w14:paraId="1B434D47" w14:textId="77777777" w:rsidTr="00987CB8">
        <w:trPr>
          <w:jc w:val="center"/>
        </w:trPr>
        <w:tc>
          <w:tcPr>
            <w:tcW w:w="4876" w:type="dxa"/>
            <w:hideMark/>
          </w:tcPr>
          <w:p w14:paraId="7F21481C"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3AD86910" w14:textId="77777777" w:rsidR="00E16391" w:rsidRPr="00987CB8" w:rsidRDefault="00E16391" w:rsidP="00961949">
            <w:pPr>
              <w:pStyle w:val="ColumnHeading"/>
              <w:keepNext/>
              <w:rPr>
                <w:lang w:val="en-GB"/>
              </w:rPr>
            </w:pPr>
            <w:r w:rsidRPr="00987CB8">
              <w:rPr>
                <w:lang w:val="en-GB"/>
              </w:rPr>
              <w:t>Amendment</w:t>
            </w:r>
          </w:p>
        </w:tc>
      </w:tr>
      <w:tr w:rsidR="00E16391" w:rsidRPr="00987CB8" w14:paraId="49C3EBAC" w14:textId="77777777" w:rsidTr="00987CB8">
        <w:trPr>
          <w:jc w:val="center"/>
        </w:trPr>
        <w:tc>
          <w:tcPr>
            <w:tcW w:w="4876" w:type="dxa"/>
          </w:tcPr>
          <w:p w14:paraId="7FF854B0" w14:textId="77777777" w:rsidR="00E16391" w:rsidRPr="00987CB8" w:rsidRDefault="00E16391" w:rsidP="00961949">
            <w:pPr>
              <w:pStyle w:val="Normal6"/>
              <w:rPr>
                <w:lang w:val="en-GB"/>
              </w:rPr>
            </w:pPr>
          </w:p>
        </w:tc>
        <w:tc>
          <w:tcPr>
            <w:tcW w:w="4876" w:type="dxa"/>
            <w:hideMark/>
          </w:tcPr>
          <w:p w14:paraId="74D5D11B" w14:textId="7500FD3F" w:rsidR="00E16391" w:rsidRPr="00987CB8" w:rsidRDefault="00E16391" w:rsidP="00961949">
            <w:pPr>
              <w:pStyle w:val="Normal6"/>
              <w:rPr>
                <w:szCs w:val="24"/>
                <w:lang w:val="en-GB"/>
              </w:rPr>
            </w:pPr>
            <w:r w:rsidRPr="00987CB8">
              <w:rPr>
                <w:b/>
                <w:i/>
                <w:lang w:val="en-GB"/>
              </w:rPr>
              <w:t>(4a)</w:t>
            </w:r>
            <w:r w:rsidRPr="00987CB8">
              <w:rPr>
                <w:b/>
                <w:i/>
                <w:lang w:val="en-GB"/>
              </w:rPr>
              <w:tab/>
              <w:t>in Article 10(1), subparagraph 2, point (b) is replaced by the following:</w:t>
            </w:r>
          </w:p>
        </w:tc>
      </w:tr>
      <w:tr w:rsidR="00E16391" w:rsidRPr="00987CB8" w14:paraId="663B1674" w14:textId="77777777" w:rsidTr="00987CB8">
        <w:trPr>
          <w:jc w:val="center"/>
        </w:trPr>
        <w:tc>
          <w:tcPr>
            <w:tcW w:w="4876" w:type="dxa"/>
            <w:hideMark/>
          </w:tcPr>
          <w:p w14:paraId="7C3510DA" w14:textId="77777777" w:rsidR="00E16391" w:rsidRPr="00987CB8" w:rsidRDefault="00E16391" w:rsidP="00961949">
            <w:pPr>
              <w:pStyle w:val="Normal6"/>
              <w:rPr>
                <w:lang w:val="en-GB"/>
              </w:rPr>
            </w:pPr>
            <w:r w:rsidRPr="00987CB8">
              <w:rPr>
                <w:lang w:val="en-GB"/>
              </w:rPr>
              <w:t>(b) whether the potential adverse impact may occur in the operations of a subsidiary</w:t>
            </w:r>
            <w:r w:rsidRPr="00987CB8">
              <w:rPr>
                <w:b/>
                <w:i/>
                <w:lang w:val="en-GB"/>
              </w:rPr>
              <w:t>,</w:t>
            </w:r>
            <w:r w:rsidRPr="00987CB8">
              <w:rPr>
                <w:lang w:val="en-GB"/>
              </w:rPr>
              <w:t xml:space="preserve"> direct business partner </w:t>
            </w:r>
            <w:r w:rsidRPr="00987CB8">
              <w:rPr>
                <w:b/>
                <w:i/>
                <w:lang w:val="en-GB"/>
              </w:rPr>
              <w:t>or indirect business partner</w:t>
            </w:r>
            <w:r w:rsidRPr="00987CB8">
              <w:rPr>
                <w:lang w:val="en-GB"/>
              </w:rPr>
              <w:t xml:space="preserve">; </w:t>
            </w:r>
            <w:r w:rsidRPr="00987CB8">
              <w:rPr>
                <w:b/>
                <w:i/>
                <w:lang w:val="en-GB"/>
              </w:rPr>
              <w:t>and</w:t>
            </w:r>
          </w:p>
        </w:tc>
        <w:tc>
          <w:tcPr>
            <w:tcW w:w="4876" w:type="dxa"/>
            <w:hideMark/>
          </w:tcPr>
          <w:p w14:paraId="1AD48691" w14:textId="420051BC" w:rsidR="00E16391" w:rsidRPr="00987CB8" w:rsidRDefault="00E16391" w:rsidP="00961949">
            <w:pPr>
              <w:pStyle w:val="Normal6"/>
              <w:rPr>
                <w:szCs w:val="24"/>
                <w:lang w:val="en-GB"/>
              </w:rPr>
            </w:pPr>
            <w:r w:rsidRPr="00987CB8">
              <w:rPr>
                <w:lang w:val="en-GB"/>
              </w:rPr>
              <w:t xml:space="preserve">‘(b) whether the potential adverse impact may occur in the operations of a subsidiary </w:t>
            </w:r>
            <w:r w:rsidRPr="00987CB8">
              <w:rPr>
                <w:b/>
                <w:i/>
                <w:lang w:val="en-GB"/>
              </w:rPr>
              <w:t>or a</w:t>
            </w:r>
            <w:r w:rsidRPr="00987CB8">
              <w:rPr>
                <w:lang w:val="en-GB"/>
              </w:rPr>
              <w:t xml:space="preserve"> direct business partner;’</w:t>
            </w:r>
          </w:p>
        </w:tc>
      </w:tr>
    </w:tbl>
    <w:p w14:paraId="278A0B7F" w14:textId="77777777" w:rsidR="00E16391" w:rsidRPr="00987CB8" w:rsidRDefault="00E16391" w:rsidP="00E16391">
      <w:pPr>
        <w:pStyle w:val="CrossRef"/>
        <w:rPr>
          <w:lang w:val="en-GB"/>
        </w:rPr>
      </w:pPr>
      <w:r w:rsidRPr="00987CB8">
        <w:rPr>
          <w:lang w:val="en-GB"/>
        </w:rPr>
        <w:t>(https://eur-lex.europa.eu/legal-content/EN/TXT/?uri=CELEX%3A02024L1760-20250417)</w:t>
      </w:r>
    </w:p>
    <w:p w14:paraId="75E7CC38" w14:textId="77777777" w:rsidR="00E16391" w:rsidRPr="00987CB8" w:rsidRDefault="00E16391" w:rsidP="00E16391">
      <w:r w:rsidRPr="00987CB8">
        <w:rPr>
          <w:rStyle w:val="HideTWBExt"/>
        </w:rPr>
        <w:t>&lt;/Amend&gt;</w:t>
      </w:r>
    </w:p>
    <w:p w14:paraId="58926C50" w14:textId="214C747D"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69</w:t>
      </w:r>
      <w:r w:rsidRPr="00987CB8">
        <w:rPr>
          <w:rStyle w:val="HideTWBExt"/>
          <w:b w:val="0"/>
          <w:lang w:val="en-GB"/>
        </w:rPr>
        <w:t>&lt;/NumAm&gt;</w:t>
      </w:r>
    </w:p>
    <w:p w14:paraId="04522F87"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FF60830" w14:textId="0D1D9510"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4 b (new)</w:t>
      </w:r>
      <w:r w:rsidRPr="00511728">
        <w:rPr>
          <w:rStyle w:val="HideTWBExt"/>
          <w:b w:val="0"/>
          <w:lang w:val="fr-BE"/>
        </w:rPr>
        <w:t>&lt;/Article&gt;</w:t>
      </w:r>
    </w:p>
    <w:p w14:paraId="7CA4F17A" w14:textId="77777777" w:rsidR="00E16391" w:rsidRPr="00987CB8" w:rsidRDefault="00E16391" w:rsidP="00E16391">
      <w:pPr>
        <w:keepNext/>
      </w:pPr>
      <w:r w:rsidRPr="00987CB8">
        <w:rPr>
          <w:rStyle w:val="HideTWBExt"/>
        </w:rPr>
        <w:t>&lt;DocAmend2&gt;</w:t>
      </w:r>
      <w:r w:rsidRPr="00987CB8">
        <w:t>Directive (EU) 2024/1760</w:t>
      </w:r>
      <w:r w:rsidRPr="00987CB8">
        <w:rPr>
          <w:rStyle w:val="HideTWBExt"/>
        </w:rPr>
        <w:t>&lt;/DocAmend2&gt;</w:t>
      </w:r>
    </w:p>
    <w:p w14:paraId="5ED0BF91"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10 – </w:t>
      </w:r>
      <w:proofErr w:type="spellStart"/>
      <w:r w:rsidRPr="00987CB8">
        <w:rPr>
          <w:lang w:val="fr-FR"/>
        </w:rPr>
        <w:t>paragraph</w:t>
      </w:r>
      <w:proofErr w:type="spellEnd"/>
      <w:r w:rsidRPr="00987CB8">
        <w:rPr>
          <w:lang w:val="fr-FR"/>
        </w:rPr>
        <w:t xml:space="preserve"> 2</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BD8AEDD" w14:textId="77777777" w:rsidTr="00961949">
        <w:trPr>
          <w:jc w:val="center"/>
        </w:trPr>
        <w:tc>
          <w:tcPr>
            <w:tcW w:w="9752" w:type="dxa"/>
            <w:gridSpan w:val="2"/>
          </w:tcPr>
          <w:p w14:paraId="09520D66" w14:textId="77777777" w:rsidR="00E16391" w:rsidRPr="00987CB8" w:rsidRDefault="00E16391" w:rsidP="00961949">
            <w:pPr>
              <w:keepNext/>
              <w:rPr>
                <w:lang w:val="fr-FR"/>
              </w:rPr>
            </w:pPr>
          </w:p>
        </w:tc>
      </w:tr>
      <w:tr w:rsidR="00E16391" w:rsidRPr="00987CB8" w14:paraId="58CB2536" w14:textId="77777777" w:rsidTr="00961949">
        <w:trPr>
          <w:jc w:val="center"/>
        </w:trPr>
        <w:tc>
          <w:tcPr>
            <w:tcW w:w="4876" w:type="dxa"/>
            <w:hideMark/>
          </w:tcPr>
          <w:p w14:paraId="32B91F97"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02FDAC64" w14:textId="77777777" w:rsidR="00E16391" w:rsidRPr="00987CB8" w:rsidRDefault="00E16391" w:rsidP="00961949">
            <w:pPr>
              <w:pStyle w:val="ColumnHeading"/>
              <w:keepNext/>
              <w:rPr>
                <w:lang w:val="en-GB"/>
              </w:rPr>
            </w:pPr>
            <w:r w:rsidRPr="00987CB8">
              <w:rPr>
                <w:lang w:val="en-GB"/>
              </w:rPr>
              <w:t>Amendment</w:t>
            </w:r>
          </w:p>
        </w:tc>
      </w:tr>
      <w:tr w:rsidR="00E16391" w:rsidRPr="00987CB8" w14:paraId="705EED13" w14:textId="77777777" w:rsidTr="00961949">
        <w:trPr>
          <w:jc w:val="center"/>
        </w:trPr>
        <w:tc>
          <w:tcPr>
            <w:tcW w:w="4876" w:type="dxa"/>
          </w:tcPr>
          <w:p w14:paraId="045F5AE5" w14:textId="77777777" w:rsidR="00E16391" w:rsidRPr="00987CB8" w:rsidRDefault="00E16391" w:rsidP="00961949">
            <w:pPr>
              <w:pStyle w:val="Normal6"/>
              <w:rPr>
                <w:lang w:val="en-GB"/>
              </w:rPr>
            </w:pPr>
          </w:p>
        </w:tc>
        <w:tc>
          <w:tcPr>
            <w:tcW w:w="4876" w:type="dxa"/>
            <w:hideMark/>
          </w:tcPr>
          <w:p w14:paraId="592EB83D" w14:textId="7BD576EE" w:rsidR="00E16391" w:rsidRPr="00987CB8" w:rsidRDefault="00E16391" w:rsidP="00961949">
            <w:pPr>
              <w:pStyle w:val="Normal6"/>
              <w:rPr>
                <w:szCs w:val="24"/>
                <w:lang w:val="en-GB"/>
              </w:rPr>
            </w:pPr>
            <w:r w:rsidRPr="00987CB8">
              <w:rPr>
                <w:b/>
                <w:i/>
                <w:lang w:val="en-GB"/>
              </w:rPr>
              <w:t>(4b)</w:t>
            </w:r>
            <w:r w:rsidRPr="00987CB8">
              <w:rPr>
                <w:b/>
                <w:i/>
                <w:lang w:val="en-GB"/>
              </w:rPr>
              <w:tab/>
              <w:t>in Article 10, paragraph 2 is replaced by the following:</w:t>
            </w:r>
          </w:p>
        </w:tc>
      </w:tr>
      <w:tr w:rsidR="00E16391" w:rsidRPr="00987CB8" w14:paraId="790DA7CA" w14:textId="77777777" w:rsidTr="00961949">
        <w:trPr>
          <w:jc w:val="center"/>
        </w:trPr>
        <w:tc>
          <w:tcPr>
            <w:tcW w:w="4876" w:type="dxa"/>
            <w:hideMark/>
          </w:tcPr>
          <w:p w14:paraId="04B9E7D8" w14:textId="77777777" w:rsidR="00E16391" w:rsidRPr="00987CB8" w:rsidRDefault="00E16391" w:rsidP="00961949">
            <w:pPr>
              <w:pStyle w:val="Normal6"/>
              <w:rPr>
                <w:lang w:val="en-GB"/>
              </w:rPr>
            </w:pPr>
            <w:r w:rsidRPr="00987CB8">
              <w:rPr>
                <w:lang w:val="en-GB"/>
              </w:rPr>
              <w:t xml:space="preserve">2. Companies shall be required to take the following appropriate measures, where </w:t>
            </w:r>
            <w:r w:rsidRPr="00987CB8">
              <w:rPr>
                <w:lang w:val="en-GB"/>
              </w:rPr>
              <w:lastRenderedPageBreak/>
              <w:t>relevant:</w:t>
            </w:r>
          </w:p>
        </w:tc>
        <w:tc>
          <w:tcPr>
            <w:tcW w:w="4876" w:type="dxa"/>
            <w:hideMark/>
          </w:tcPr>
          <w:p w14:paraId="6AFFF958" w14:textId="474087EA" w:rsidR="00E16391" w:rsidRPr="00987CB8" w:rsidRDefault="00E16391" w:rsidP="00961949">
            <w:pPr>
              <w:pStyle w:val="Normal6"/>
              <w:rPr>
                <w:szCs w:val="24"/>
                <w:lang w:val="en-GB"/>
              </w:rPr>
            </w:pPr>
            <w:r w:rsidRPr="00987CB8">
              <w:rPr>
                <w:lang w:val="en-GB"/>
              </w:rPr>
              <w:lastRenderedPageBreak/>
              <w:t xml:space="preserve">‘2. Companies shall be required to take the following appropriate measures </w:t>
            </w:r>
            <w:r w:rsidRPr="00987CB8">
              <w:rPr>
                <w:b/>
                <w:i/>
                <w:lang w:val="en-GB"/>
              </w:rPr>
              <w:lastRenderedPageBreak/>
              <w:t>alternatively</w:t>
            </w:r>
            <w:r w:rsidRPr="00987CB8">
              <w:rPr>
                <w:lang w:val="en-GB"/>
              </w:rPr>
              <w:t>, where relevant:</w:t>
            </w:r>
          </w:p>
        </w:tc>
      </w:tr>
      <w:tr w:rsidR="00E16391" w:rsidRPr="00987CB8" w14:paraId="2A4957D5" w14:textId="77777777" w:rsidTr="00961949">
        <w:trPr>
          <w:jc w:val="center"/>
        </w:trPr>
        <w:tc>
          <w:tcPr>
            <w:tcW w:w="4876" w:type="dxa"/>
            <w:hideMark/>
          </w:tcPr>
          <w:p w14:paraId="1BEAF648" w14:textId="77777777" w:rsidR="00E16391" w:rsidRPr="00987CB8" w:rsidRDefault="00E16391" w:rsidP="00961949">
            <w:pPr>
              <w:pStyle w:val="Normal6"/>
              <w:rPr>
                <w:lang w:val="en-GB"/>
              </w:rPr>
            </w:pPr>
            <w:r w:rsidRPr="00987CB8">
              <w:rPr>
                <w:lang w:val="en-GB"/>
              </w:rPr>
              <w:lastRenderedPageBreak/>
              <w:t xml:space="preserve">(a) where necessary due to the nature or complexity of the measures required for prevention, </w:t>
            </w:r>
            <w:r w:rsidRPr="00987CB8">
              <w:rPr>
                <w:b/>
                <w:i/>
                <w:lang w:val="en-GB"/>
              </w:rPr>
              <w:t>without undue delay</w:t>
            </w:r>
            <w:r w:rsidRPr="00987CB8">
              <w:rPr>
                <w:lang w:val="en-GB"/>
              </w:rPr>
              <w:t xml:space="preserve"> develop and implement a prevention action plan, with reasonable and clearly defined timelines for the implementation of appropriate measures and qualitative and quantitative indicators for measuring improvement; companies may develop their action plans in cooperation with industry or multi-stakeholder initiatives; the prevention action plan shall be adapted to companies’ operations and chains of activities;</w:t>
            </w:r>
          </w:p>
        </w:tc>
        <w:tc>
          <w:tcPr>
            <w:tcW w:w="4876" w:type="dxa"/>
            <w:hideMark/>
          </w:tcPr>
          <w:p w14:paraId="5FBE8035" w14:textId="77777777" w:rsidR="00E16391" w:rsidRPr="00987CB8" w:rsidRDefault="00E16391" w:rsidP="00961949">
            <w:pPr>
              <w:pStyle w:val="Normal6"/>
              <w:rPr>
                <w:szCs w:val="24"/>
                <w:lang w:val="en-GB"/>
              </w:rPr>
            </w:pPr>
            <w:r w:rsidRPr="00987CB8">
              <w:rPr>
                <w:lang w:val="en-GB"/>
              </w:rPr>
              <w:t>(a) where necessary due to the nature or complexity of the measures required for prevention, develop and implement a prevention action plan, with reasonable and clearly defined timelines for the implementation of appropriate measures and qualitative and quantitative indicators for measuring improvement; companies may develop their action plans in cooperation with industry or multi-stakeholder initiatives; the prevention action plan shall be adapted to companies’ operations and chains of activities;</w:t>
            </w:r>
          </w:p>
        </w:tc>
      </w:tr>
      <w:tr w:rsidR="00E16391" w:rsidRPr="00987CB8" w14:paraId="21BBB58B" w14:textId="77777777" w:rsidTr="00961949">
        <w:trPr>
          <w:jc w:val="center"/>
        </w:trPr>
        <w:tc>
          <w:tcPr>
            <w:tcW w:w="4876" w:type="dxa"/>
            <w:hideMark/>
          </w:tcPr>
          <w:p w14:paraId="5ABB5367" w14:textId="77777777" w:rsidR="00E16391" w:rsidRPr="00987CB8" w:rsidRDefault="00E16391" w:rsidP="00961949">
            <w:pPr>
              <w:pStyle w:val="Normal6"/>
              <w:rPr>
                <w:lang w:val="en-GB"/>
              </w:rPr>
            </w:pPr>
            <w:r w:rsidRPr="00987CB8">
              <w:rPr>
                <w:lang w:val="en-GB"/>
              </w:rPr>
              <w:t>(b) seek contractual assurances from a direct business partner that it will ensure compliance with the company’s code of conduct and, as necessary, a prevention action plan</w:t>
            </w:r>
            <w:r w:rsidRPr="00987CB8">
              <w:rPr>
                <w:b/>
                <w:i/>
                <w:lang w:val="en-GB"/>
              </w:rPr>
              <w:t xml:space="preserve">, including by establishing corresponding contractual assurances </w:t>
            </w:r>
            <w:proofErr w:type="gramStart"/>
            <w:r w:rsidRPr="00987CB8">
              <w:rPr>
                <w:b/>
                <w:i/>
                <w:lang w:val="en-GB"/>
              </w:rPr>
              <w:t>from its partners,</w:t>
            </w:r>
            <w:proofErr w:type="gramEnd"/>
            <w:r w:rsidRPr="00987CB8">
              <w:rPr>
                <w:b/>
                <w:i/>
                <w:lang w:val="en-GB"/>
              </w:rPr>
              <w:t xml:space="preserve"> to the extent that their activities are part of the company’s chain of activities; when such contractual assurances are obtained, paragraph 5 shall apply;</w:t>
            </w:r>
          </w:p>
        </w:tc>
        <w:tc>
          <w:tcPr>
            <w:tcW w:w="4876" w:type="dxa"/>
            <w:hideMark/>
          </w:tcPr>
          <w:p w14:paraId="5F7B8C21" w14:textId="6AC9408F" w:rsidR="00E16391" w:rsidRPr="00987CB8" w:rsidRDefault="00E16391" w:rsidP="00961949">
            <w:pPr>
              <w:pStyle w:val="Normal6"/>
              <w:rPr>
                <w:szCs w:val="24"/>
                <w:lang w:val="en-GB"/>
              </w:rPr>
            </w:pPr>
            <w:r w:rsidRPr="00987CB8">
              <w:rPr>
                <w:lang w:val="en-GB"/>
              </w:rPr>
              <w:t>(b) seek contractual assurances from a direct business partner that it will ensure compliance with the company’s code of conduct and, as necessary, a prevention action plan</w:t>
            </w:r>
            <w:r w:rsidRPr="00987CB8">
              <w:rPr>
                <w:b/>
                <w:i/>
                <w:lang w:val="en-GB"/>
              </w:rPr>
              <w:t>;</w:t>
            </w:r>
          </w:p>
        </w:tc>
      </w:tr>
      <w:tr w:rsidR="00E16391" w:rsidRPr="00987CB8" w14:paraId="393E77D9" w14:textId="77777777" w:rsidTr="00961949">
        <w:trPr>
          <w:jc w:val="center"/>
        </w:trPr>
        <w:tc>
          <w:tcPr>
            <w:tcW w:w="4876" w:type="dxa"/>
            <w:hideMark/>
          </w:tcPr>
          <w:p w14:paraId="39304A06" w14:textId="77777777" w:rsidR="00E16391" w:rsidRPr="00987CB8" w:rsidRDefault="00E16391" w:rsidP="00961949">
            <w:pPr>
              <w:pStyle w:val="Normal6"/>
              <w:rPr>
                <w:lang w:val="en-GB"/>
              </w:rPr>
            </w:pPr>
            <w:r w:rsidRPr="00987CB8">
              <w:rPr>
                <w:b/>
                <w:i/>
                <w:lang w:val="en-GB"/>
              </w:rPr>
              <w:t>(c) make necessary financial or non-financial investments in, adjustments or upgrades of, for example, facilities, production or other operational processes and infrastructures;</w:t>
            </w:r>
          </w:p>
        </w:tc>
        <w:tc>
          <w:tcPr>
            <w:tcW w:w="4876" w:type="dxa"/>
            <w:hideMark/>
          </w:tcPr>
          <w:p w14:paraId="0C948852" w14:textId="02134237" w:rsidR="00E16391" w:rsidRPr="00987CB8" w:rsidRDefault="00E16391" w:rsidP="00961949">
            <w:pPr>
              <w:pStyle w:val="Normal6"/>
              <w:rPr>
                <w:szCs w:val="24"/>
                <w:lang w:val="en-GB"/>
              </w:rPr>
            </w:pPr>
          </w:p>
        </w:tc>
      </w:tr>
      <w:tr w:rsidR="00E16391" w:rsidRPr="00987CB8" w14:paraId="0C7C0838" w14:textId="77777777" w:rsidTr="00961949">
        <w:trPr>
          <w:jc w:val="center"/>
        </w:trPr>
        <w:tc>
          <w:tcPr>
            <w:tcW w:w="4876" w:type="dxa"/>
            <w:hideMark/>
          </w:tcPr>
          <w:p w14:paraId="2C88934E" w14:textId="77777777" w:rsidR="00E16391" w:rsidRPr="00987CB8" w:rsidRDefault="00E16391" w:rsidP="00961949">
            <w:pPr>
              <w:pStyle w:val="Normal6"/>
              <w:rPr>
                <w:lang w:val="en-GB"/>
              </w:rPr>
            </w:pPr>
            <w:r w:rsidRPr="00987CB8">
              <w:rPr>
                <w:b/>
                <w:i/>
                <w:lang w:val="en-GB"/>
              </w:rPr>
              <w:t>(d) make necessary modifications of, or improvements to, the company’s own business plan, overall strategies and operations, including purchasing practices, design and distribution practices;</w:t>
            </w:r>
          </w:p>
        </w:tc>
        <w:tc>
          <w:tcPr>
            <w:tcW w:w="4876" w:type="dxa"/>
            <w:hideMark/>
          </w:tcPr>
          <w:p w14:paraId="0E87D827" w14:textId="555A2285" w:rsidR="00E16391" w:rsidRPr="00987CB8" w:rsidRDefault="00E16391" w:rsidP="00961949">
            <w:pPr>
              <w:pStyle w:val="Normal6"/>
              <w:rPr>
                <w:szCs w:val="24"/>
                <w:lang w:val="en-GB"/>
              </w:rPr>
            </w:pPr>
          </w:p>
        </w:tc>
      </w:tr>
      <w:tr w:rsidR="00E16391" w:rsidRPr="00987CB8" w14:paraId="7DA05230" w14:textId="77777777" w:rsidTr="00961949">
        <w:trPr>
          <w:jc w:val="center"/>
        </w:trPr>
        <w:tc>
          <w:tcPr>
            <w:tcW w:w="4876" w:type="dxa"/>
            <w:hideMark/>
          </w:tcPr>
          <w:p w14:paraId="0D53FABA" w14:textId="77777777" w:rsidR="00E16391" w:rsidRPr="00987CB8" w:rsidRDefault="00E16391" w:rsidP="00961949">
            <w:pPr>
              <w:pStyle w:val="Normal6"/>
              <w:rPr>
                <w:lang w:val="en-GB"/>
              </w:rPr>
            </w:pPr>
            <w:r w:rsidRPr="00987CB8">
              <w:rPr>
                <w:b/>
                <w:i/>
                <w:lang w:val="en-GB"/>
              </w:rPr>
              <w:t>(e)</w:t>
            </w:r>
            <w:r w:rsidRPr="00987CB8">
              <w:rPr>
                <w:lang w:val="en-GB"/>
              </w:rPr>
              <w:t xml:space="preserve"> provide targeted and proportionate support to an SME which is a business partner of the company, where necessary in light of the resources, knowledge and constraints of the SME, including by providing or enabling access to </w:t>
            </w:r>
            <w:r w:rsidRPr="00987CB8">
              <w:rPr>
                <w:b/>
                <w:i/>
                <w:lang w:val="en-GB"/>
              </w:rPr>
              <w:t>capacity-building</w:t>
            </w:r>
            <w:r w:rsidRPr="00987CB8">
              <w:rPr>
                <w:lang w:val="en-GB"/>
              </w:rPr>
              <w:t xml:space="preserve">, training or upgrading management systems, and, where </w:t>
            </w:r>
            <w:r w:rsidRPr="00987CB8">
              <w:rPr>
                <w:lang w:val="en-GB"/>
              </w:rPr>
              <w:lastRenderedPageBreak/>
              <w:t xml:space="preserve">compliance with the code of conduct or the prevention action plan would jeopardise the viability of the SME, by </w:t>
            </w:r>
            <w:r w:rsidRPr="00987CB8">
              <w:rPr>
                <w:b/>
                <w:i/>
                <w:lang w:val="en-GB"/>
              </w:rPr>
              <w:t>providing</w:t>
            </w:r>
            <w:r w:rsidRPr="00987CB8">
              <w:rPr>
                <w:lang w:val="en-GB"/>
              </w:rPr>
              <w:t xml:space="preserve"> targeted and proportionate financial support, such as direct financing, low-interest loans, guarantees of continued sourcing, or assistance in securing financing;</w:t>
            </w:r>
          </w:p>
        </w:tc>
        <w:tc>
          <w:tcPr>
            <w:tcW w:w="4876" w:type="dxa"/>
            <w:hideMark/>
          </w:tcPr>
          <w:p w14:paraId="69C675C1" w14:textId="436CE8F7" w:rsidR="00E16391" w:rsidRPr="00987CB8" w:rsidRDefault="00E16391" w:rsidP="00961949">
            <w:pPr>
              <w:pStyle w:val="Normal6"/>
              <w:rPr>
                <w:szCs w:val="24"/>
                <w:lang w:val="en-GB"/>
              </w:rPr>
            </w:pPr>
            <w:r w:rsidRPr="00987CB8">
              <w:rPr>
                <w:b/>
                <w:i/>
                <w:lang w:val="en-GB"/>
              </w:rPr>
              <w:lastRenderedPageBreak/>
              <w:t>(c)</w:t>
            </w:r>
            <w:r w:rsidRPr="00987CB8">
              <w:rPr>
                <w:lang w:val="en-GB"/>
              </w:rPr>
              <w:t xml:space="preserve"> provide targeted and proportionate support to an SME which is a business partner of the company, where necessary in light of the resources, knowledge and constraints of the SME, including by providing or enabling access to </w:t>
            </w:r>
            <w:r w:rsidRPr="00987CB8">
              <w:rPr>
                <w:b/>
                <w:i/>
                <w:lang w:val="en-GB"/>
              </w:rPr>
              <w:t>capacity building</w:t>
            </w:r>
            <w:r w:rsidRPr="00987CB8">
              <w:rPr>
                <w:lang w:val="en-GB"/>
              </w:rPr>
              <w:t xml:space="preserve">, training or upgrading management systems, and, where </w:t>
            </w:r>
            <w:r w:rsidRPr="00987CB8">
              <w:rPr>
                <w:lang w:val="en-GB"/>
              </w:rPr>
              <w:lastRenderedPageBreak/>
              <w:t xml:space="preserve">compliance with the code of conduct or the prevention action plan would jeopardise the viability of the SME, by </w:t>
            </w:r>
            <w:r w:rsidRPr="00987CB8">
              <w:rPr>
                <w:b/>
                <w:i/>
                <w:lang w:val="en-GB"/>
              </w:rPr>
              <w:t>the possibility to provide</w:t>
            </w:r>
            <w:r w:rsidRPr="00987CB8">
              <w:rPr>
                <w:lang w:val="en-GB"/>
              </w:rPr>
              <w:t xml:space="preserve"> targeted and proportionate financial support, such as direct financing, low-interest loans, guarantees of continued sourcing, or assistance in securing financing;</w:t>
            </w:r>
            <w:r w:rsidRPr="00987CB8" w:rsidDel="00970BD6">
              <w:rPr>
                <w:b/>
                <w:i/>
                <w:lang w:val="en-GB"/>
              </w:rPr>
              <w:t xml:space="preserve"> </w:t>
            </w:r>
          </w:p>
        </w:tc>
      </w:tr>
      <w:tr w:rsidR="00E16391" w:rsidRPr="00987CB8" w14:paraId="5B903CC8" w14:textId="77777777" w:rsidTr="00961949">
        <w:trPr>
          <w:jc w:val="center"/>
        </w:trPr>
        <w:tc>
          <w:tcPr>
            <w:tcW w:w="4876" w:type="dxa"/>
            <w:hideMark/>
          </w:tcPr>
          <w:p w14:paraId="0A7DFCEB" w14:textId="77777777" w:rsidR="00E16391" w:rsidRPr="00987CB8" w:rsidRDefault="00E16391" w:rsidP="00961949">
            <w:pPr>
              <w:pStyle w:val="Normal6"/>
              <w:rPr>
                <w:lang w:val="en-GB"/>
              </w:rPr>
            </w:pPr>
            <w:r w:rsidRPr="00987CB8">
              <w:rPr>
                <w:b/>
                <w:i/>
                <w:lang w:val="en-GB"/>
              </w:rPr>
              <w:lastRenderedPageBreak/>
              <w:t>(f)</w:t>
            </w:r>
            <w:r w:rsidRPr="00987CB8">
              <w:rPr>
                <w:lang w:val="en-GB"/>
              </w:rPr>
              <w:t xml:space="preserve"> in compliance with Union law, including competition law, collaborate with other entities, including, where relevant, </w:t>
            </w:r>
            <w:proofErr w:type="gramStart"/>
            <w:r w:rsidRPr="00987CB8">
              <w:rPr>
                <w:lang w:val="en-GB"/>
              </w:rPr>
              <w:t>in order to</w:t>
            </w:r>
            <w:proofErr w:type="gramEnd"/>
            <w:r w:rsidRPr="00987CB8">
              <w:rPr>
                <w:lang w:val="en-GB"/>
              </w:rPr>
              <w:t xml:space="preserve"> increase the company’s ability to prevent or mitigate the adverse impact, in particular where no other measure is suitable or effective.</w:t>
            </w:r>
          </w:p>
        </w:tc>
        <w:tc>
          <w:tcPr>
            <w:tcW w:w="4876" w:type="dxa"/>
            <w:hideMark/>
          </w:tcPr>
          <w:p w14:paraId="1E5C720E" w14:textId="44323441" w:rsidR="00E16391" w:rsidRPr="00987CB8" w:rsidRDefault="00E16391" w:rsidP="00961949">
            <w:pPr>
              <w:pStyle w:val="Normal6"/>
              <w:rPr>
                <w:szCs w:val="24"/>
                <w:lang w:val="en-GB"/>
              </w:rPr>
            </w:pPr>
            <w:r w:rsidRPr="00987CB8">
              <w:rPr>
                <w:b/>
                <w:i/>
                <w:lang w:val="en-GB"/>
              </w:rPr>
              <w:t>(d)</w:t>
            </w:r>
            <w:r w:rsidRPr="00987CB8">
              <w:rPr>
                <w:lang w:val="en-GB"/>
              </w:rPr>
              <w:t xml:space="preserve"> in compliance with Union law, including competition law, collaborate with other entities, including, where relevant, </w:t>
            </w:r>
            <w:proofErr w:type="gramStart"/>
            <w:r w:rsidRPr="00987CB8">
              <w:rPr>
                <w:lang w:val="en-GB"/>
              </w:rPr>
              <w:t>in order to</w:t>
            </w:r>
            <w:proofErr w:type="gramEnd"/>
            <w:r w:rsidRPr="00987CB8">
              <w:rPr>
                <w:lang w:val="en-GB"/>
              </w:rPr>
              <w:t xml:space="preserve"> increase the company’s ability to prevent or mitigate the adverse impact, in particular where no other measure is suitable or effective.</w:t>
            </w:r>
            <w:r w:rsidRPr="00987CB8">
              <w:rPr>
                <w:b/>
                <w:i/>
                <w:lang w:val="en-GB"/>
              </w:rPr>
              <w:t>’</w:t>
            </w:r>
          </w:p>
        </w:tc>
      </w:tr>
    </w:tbl>
    <w:p w14:paraId="47789940" w14:textId="77777777" w:rsidR="00E16391" w:rsidRPr="00987CB8" w:rsidRDefault="00E16391" w:rsidP="00E16391">
      <w:pPr>
        <w:pStyle w:val="CrossRef"/>
        <w:rPr>
          <w:lang w:val="en-GB"/>
        </w:rPr>
      </w:pPr>
      <w:r w:rsidRPr="00987CB8">
        <w:rPr>
          <w:lang w:val="en-GB"/>
        </w:rPr>
        <w:t>(https://eur-lex.europa.eu/legal-content/EN/TXT/?uri=CELEX%3A02024L1760-20250417)</w:t>
      </w:r>
    </w:p>
    <w:p w14:paraId="789C08DC" w14:textId="77777777" w:rsidR="00E16391" w:rsidRPr="00987CB8" w:rsidRDefault="00E16391" w:rsidP="00E16391">
      <w:r w:rsidRPr="00987CB8">
        <w:rPr>
          <w:rStyle w:val="HideTWBExt"/>
        </w:rPr>
        <w:t>&lt;/Amend&gt;</w:t>
      </w:r>
    </w:p>
    <w:p w14:paraId="150CCD3F" w14:textId="550B8A5D"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70</w:t>
      </w:r>
      <w:r w:rsidRPr="00987CB8">
        <w:rPr>
          <w:rStyle w:val="HideTWBExt"/>
          <w:b w:val="0"/>
          <w:lang w:val="en-GB"/>
        </w:rPr>
        <w:t>&lt;/NumAm&gt;</w:t>
      </w:r>
    </w:p>
    <w:p w14:paraId="272A9DF7"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28FAC96D" w14:textId="36C7E914"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4 c (new)</w:t>
      </w:r>
      <w:r w:rsidRPr="00511728">
        <w:rPr>
          <w:rStyle w:val="HideTWBExt"/>
          <w:b w:val="0"/>
          <w:lang w:val="fr-BE"/>
        </w:rPr>
        <w:t>&lt;/Article&gt;</w:t>
      </w:r>
    </w:p>
    <w:p w14:paraId="380E1305" w14:textId="77777777" w:rsidR="00E16391" w:rsidRPr="00987CB8" w:rsidRDefault="00E16391" w:rsidP="00E16391">
      <w:pPr>
        <w:keepNext/>
      </w:pPr>
      <w:r w:rsidRPr="00987CB8">
        <w:rPr>
          <w:rStyle w:val="HideTWBExt"/>
        </w:rPr>
        <w:t>&lt;DocAmend2&gt;</w:t>
      </w:r>
      <w:r w:rsidRPr="00987CB8">
        <w:t>Directive (EU) 2024/1760</w:t>
      </w:r>
      <w:r w:rsidRPr="00987CB8">
        <w:rPr>
          <w:rStyle w:val="HideTWBExt"/>
        </w:rPr>
        <w:t>&lt;/DocAmend2&gt;</w:t>
      </w:r>
    </w:p>
    <w:p w14:paraId="0EFC780B"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10 – </w:t>
      </w:r>
      <w:proofErr w:type="spellStart"/>
      <w:r w:rsidRPr="00987CB8">
        <w:rPr>
          <w:lang w:val="fr-FR"/>
        </w:rPr>
        <w:t>paragraph</w:t>
      </w:r>
      <w:proofErr w:type="spellEnd"/>
      <w:r w:rsidRPr="00987CB8">
        <w:rPr>
          <w:lang w:val="fr-FR"/>
        </w:rPr>
        <w:t xml:space="preserve"> 4</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40C8075B" w14:textId="77777777" w:rsidTr="00961949">
        <w:trPr>
          <w:jc w:val="center"/>
        </w:trPr>
        <w:tc>
          <w:tcPr>
            <w:tcW w:w="9752" w:type="dxa"/>
            <w:gridSpan w:val="2"/>
          </w:tcPr>
          <w:p w14:paraId="0695ED94" w14:textId="77777777" w:rsidR="00E16391" w:rsidRPr="00987CB8" w:rsidRDefault="00E16391" w:rsidP="00961949">
            <w:pPr>
              <w:keepNext/>
              <w:rPr>
                <w:lang w:val="fr-FR"/>
              </w:rPr>
            </w:pPr>
          </w:p>
        </w:tc>
      </w:tr>
      <w:tr w:rsidR="00E16391" w:rsidRPr="00987CB8" w14:paraId="3FDA624C" w14:textId="77777777" w:rsidTr="00961949">
        <w:trPr>
          <w:jc w:val="center"/>
        </w:trPr>
        <w:tc>
          <w:tcPr>
            <w:tcW w:w="4876" w:type="dxa"/>
            <w:hideMark/>
          </w:tcPr>
          <w:p w14:paraId="54CEF790"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22FC306C" w14:textId="77777777" w:rsidR="00E16391" w:rsidRPr="00987CB8" w:rsidRDefault="00E16391" w:rsidP="00961949">
            <w:pPr>
              <w:pStyle w:val="ColumnHeading"/>
              <w:keepNext/>
              <w:rPr>
                <w:lang w:val="en-GB"/>
              </w:rPr>
            </w:pPr>
            <w:r w:rsidRPr="00987CB8">
              <w:rPr>
                <w:lang w:val="en-GB"/>
              </w:rPr>
              <w:t>Amendment</w:t>
            </w:r>
          </w:p>
        </w:tc>
      </w:tr>
      <w:tr w:rsidR="00E16391" w:rsidRPr="00987CB8" w14:paraId="08123355" w14:textId="77777777" w:rsidTr="00961949">
        <w:trPr>
          <w:jc w:val="center"/>
        </w:trPr>
        <w:tc>
          <w:tcPr>
            <w:tcW w:w="4876" w:type="dxa"/>
          </w:tcPr>
          <w:p w14:paraId="37F9C6E4" w14:textId="77777777" w:rsidR="00E16391" w:rsidRPr="00987CB8" w:rsidRDefault="00E16391" w:rsidP="00961949">
            <w:pPr>
              <w:pStyle w:val="Normal6"/>
              <w:rPr>
                <w:lang w:val="en-GB"/>
              </w:rPr>
            </w:pPr>
          </w:p>
        </w:tc>
        <w:tc>
          <w:tcPr>
            <w:tcW w:w="4876" w:type="dxa"/>
            <w:hideMark/>
          </w:tcPr>
          <w:p w14:paraId="044FE509" w14:textId="45BE91D4" w:rsidR="00E16391" w:rsidRPr="00987CB8" w:rsidRDefault="00E16391" w:rsidP="00961949">
            <w:pPr>
              <w:pStyle w:val="Normal6"/>
              <w:rPr>
                <w:szCs w:val="24"/>
                <w:lang w:val="en-GB"/>
              </w:rPr>
            </w:pPr>
            <w:r w:rsidRPr="00987CB8">
              <w:rPr>
                <w:b/>
                <w:i/>
                <w:lang w:val="en-GB"/>
              </w:rPr>
              <w:t>(4c)</w:t>
            </w:r>
            <w:r w:rsidRPr="00987CB8">
              <w:rPr>
                <w:b/>
                <w:i/>
                <w:lang w:val="en-GB"/>
              </w:rPr>
              <w:tab/>
              <w:t>in Article 10, paragraph 4 is deleted.</w:t>
            </w:r>
          </w:p>
        </w:tc>
      </w:tr>
    </w:tbl>
    <w:p w14:paraId="3D480C09" w14:textId="77777777" w:rsidR="00E16391" w:rsidRPr="00987CB8" w:rsidRDefault="00E16391" w:rsidP="00E16391">
      <w:r w:rsidRPr="00987CB8">
        <w:rPr>
          <w:rStyle w:val="HideTWBExt"/>
        </w:rPr>
        <w:t>&lt;/Amend&gt;</w:t>
      </w:r>
    </w:p>
    <w:p w14:paraId="10028C0A" w14:textId="38C79D38"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71</w:t>
      </w:r>
      <w:r w:rsidRPr="00987CB8">
        <w:rPr>
          <w:rStyle w:val="HideTWBExt"/>
          <w:b w:val="0"/>
          <w:lang w:val="en-GB"/>
        </w:rPr>
        <w:t>&lt;/NumAm&gt;</w:t>
      </w:r>
    </w:p>
    <w:p w14:paraId="4CC31C25"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41BA057"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5</w:t>
      </w:r>
      <w:r w:rsidRPr="00511728">
        <w:rPr>
          <w:rStyle w:val="HideTWBExt"/>
          <w:b w:val="0"/>
          <w:lang w:val="fr-BE"/>
        </w:rPr>
        <w:t>&lt;/Article&gt;</w:t>
      </w:r>
    </w:p>
    <w:p w14:paraId="62E30ED5"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3BBCEA81"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10 – </w:t>
      </w:r>
      <w:proofErr w:type="spellStart"/>
      <w:r w:rsidRPr="00987CB8">
        <w:rPr>
          <w:lang w:val="fr-FR"/>
        </w:rPr>
        <w:t>paragraph</w:t>
      </w:r>
      <w:proofErr w:type="spellEnd"/>
      <w:r w:rsidRPr="00987CB8">
        <w:rPr>
          <w:lang w:val="fr-FR"/>
        </w:rPr>
        <w:t xml:space="preserve"> 6 – </w:t>
      </w:r>
      <w:proofErr w:type="spellStart"/>
      <w:r w:rsidRPr="00987CB8">
        <w:rPr>
          <w:lang w:val="fr-FR"/>
        </w:rPr>
        <w:t>subparagraph</w:t>
      </w:r>
      <w:proofErr w:type="spellEnd"/>
      <w:r w:rsidRPr="00987CB8">
        <w:rPr>
          <w:lang w:val="fr-FR"/>
        </w:rPr>
        <w:t xml:space="preserve"> 1 – </w:t>
      </w:r>
      <w:proofErr w:type="spellStart"/>
      <w:r w:rsidRPr="00987CB8">
        <w:rPr>
          <w:lang w:val="fr-FR"/>
        </w:rPr>
        <w:t>introductory</w:t>
      </w:r>
      <w:proofErr w:type="spellEnd"/>
      <w:r w:rsidRPr="00987CB8">
        <w:rPr>
          <w:lang w:val="fr-FR"/>
        </w:rPr>
        <w:t xml:space="preserve"> part </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1D9658A" w14:textId="77777777" w:rsidTr="00961949">
        <w:trPr>
          <w:jc w:val="center"/>
        </w:trPr>
        <w:tc>
          <w:tcPr>
            <w:tcW w:w="9752" w:type="dxa"/>
            <w:gridSpan w:val="2"/>
          </w:tcPr>
          <w:p w14:paraId="597D2AA2" w14:textId="77777777" w:rsidR="00E16391" w:rsidRPr="00987CB8" w:rsidRDefault="00E16391" w:rsidP="00961949">
            <w:pPr>
              <w:keepNext/>
              <w:rPr>
                <w:lang w:val="fr-FR"/>
              </w:rPr>
            </w:pPr>
          </w:p>
        </w:tc>
      </w:tr>
      <w:tr w:rsidR="00E16391" w:rsidRPr="00987CB8" w14:paraId="45BD58D6" w14:textId="77777777" w:rsidTr="00961949">
        <w:trPr>
          <w:jc w:val="center"/>
        </w:trPr>
        <w:tc>
          <w:tcPr>
            <w:tcW w:w="4876" w:type="dxa"/>
            <w:hideMark/>
          </w:tcPr>
          <w:p w14:paraId="7C192D0E"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6CE26EB0" w14:textId="77777777" w:rsidR="00E16391" w:rsidRPr="00987CB8" w:rsidRDefault="00E16391" w:rsidP="00961949">
            <w:pPr>
              <w:pStyle w:val="ColumnHeading"/>
              <w:keepNext/>
              <w:rPr>
                <w:lang w:val="en-GB"/>
              </w:rPr>
            </w:pPr>
            <w:r w:rsidRPr="00987CB8">
              <w:rPr>
                <w:lang w:val="en-GB"/>
              </w:rPr>
              <w:t>Amendment</w:t>
            </w:r>
          </w:p>
        </w:tc>
      </w:tr>
      <w:tr w:rsidR="00E16391" w:rsidRPr="00987CB8" w14:paraId="32D9BB7F" w14:textId="77777777" w:rsidTr="00961949">
        <w:trPr>
          <w:jc w:val="center"/>
        </w:trPr>
        <w:tc>
          <w:tcPr>
            <w:tcW w:w="4876" w:type="dxa"/>
            <w:hideMark/>
          </w:tcPr>
          <w:p w14:paraId="0C05F02C" w14:textId="77777777" w:rsidR="00E16391" w:rsidRPr="00987CB8" w:rsidRDefault="00E16391" w:rsidP="00961949">
            <w:pPr>
              <w:pStyle w:val="Normal6"/>
              <w:rPr>
                <w:lang w:val="en-GB"/>
              </w:rPr>
            </w:pPr>
            <w:r w:rsidRPr="00987CB8">
              <w:rPr>
                <w:lang w:val="en-GB"/>
              </w:rPr>
              <w:t>As regards potential adverse impacts as referred to in paragraph 1 that could not be prevented or adequately mitigated by the measures set out in paragraphs 2</w:t>
            </w:r>
            <w:r w:rsidRPr="00987CB8">
              <w:rPr>
                <w:b/>
                <w:i/>
                <w:lang w:val="en-GB"/>
              </w:rPr>
              <w:t>, 4</w:t>
            </w:r>
            <w:r w:rsidRPr="00987CB8">
              <w:rPr>
                <w:lang w:val="en-GB"/>
              </w:rPr>
              <w:t xml:space="preserve"> and 5, the company shall, as a last resort:</w:t>
            </w:r>
          </w:p>
        </w:tc>
        <w:tc>
          <w:tcPr>
            <w:tcW w:w="4876" w:type="dxa"/>
            <w:hideMark/>
          </w:tcPr>
          <w:p w14:paraId="5ADB8713" w14:textId="77777777" w:rsidR="00E16391" w:rsidRPr="00987CB8" w:rsidRDefault="00E16391" w:rsidP="00961949">
            <w:pPr>
              <w:pStyle w:val="Normal6"/>
              <w:rPr>
                <w:szCs w:val="24"/>
                <w:lang w:val="en-GB"/>
              </w:rPr>
            </w:pPr>
            <w:r w:rsidRPr="00987CB8">
              <w:rPr>
                <w:lang w:val="en-GB"/>
              </w:rPr>
              <w:t>As regards potential adverse impacts as referred to in paragraph 1 that could not be prevented or adequately mitigated by the measures set out in paragraphs 2 and 5, the company shall, as a last resort:</w:t>
            </w:r>
          </w:p>
        </w:tc>
      </w:tr>
    </w:tbl>
    <w:p w14:paraId="65FAB793" w14:textId="77777777" w:rsidR="00E16391" w:rsidRPr="00987CB8" w:rsidRDefault="00E16391" w:rsidP="00E16391">
      <w:r w:rsidRPr="00987CB8">
        <w:rPr>
          <w:rStyle w:val="HideTWBExt"/>
        </w:rPr>
        <w:t>&lt;/Amend&gt;</w:t>
      </w:r>
    </w:p>
    <w:p w14:paraId="5E616455" w14:textId="5CE72ED4" w:rsidR="00E16391" w:rsidRPr="00987CB8" w:rsidRDefault="00E16391" w:rsidP="00E16391">
      <w:pPr>
        <w:pStyle w:val="AMNumberTabs0"/>
        <w:keepNext/>
        <w:rPr>
          <w:lang w:val="en-GB"/>
        </w:rPr>
      </w:pPr>
      <w:r w:rsidRPr="00987CB8">
        <w:rPr>
          <w:rStyle w:val="HideTWBExt"/>
          <w:b w:val="0"/>
          <w:lang w:val="en-GB"/>
        </w:rPr>
        <w:lastRenderedPageBreak/>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72</w:t>
      </w:r>
      <w:r w:rsidRPr="00987CB8">
        <w:rPr>
          <w:rStyle w:val="HideTWBExt"/>
          <w:b w:val="0"/>
          <w:lang w:val="en-GB"/>
        </w:rPr>
        <w:t>&lt;/NumAm&gt;</w:t>
      </w:r>
    </w:p>
    <w:p w14:paraId="5952FA3A"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5F566BBE" w14:textId="2BFC71C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5 a (new)</w:t>
      </w:r>
      <w:r w:rsidRPr="00511728">
        <w:rPr>
          <w:rStyle w:val="HideTWBExt"/>
          <w:b w:val="0"/>
          <w:lang w:val="fr-BE"/>
        </w:rPr>
        <w:t>&lt;/Article&gt;</w:t>
      </w:r>
    </w:p>
    <w:p w14:paraId="11704EB7"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1C886B2B"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11 – </w:t>
      </w:r>
      <w:proofErr w:type="spellStart"/>
      <w:r w:rsidRPr="00987CB8">
        <w:rPr>
          <w:lang w:val="fr-BE"/>
        </w:rPr>
        <w:t>paragraph</w:t>
      </w:r>
      <w:proofErr w:type="spellEnd"/>
      <w:r w:rsidRPr="00987CB8">
        <w:rPr>
          <w:lang w:val="fr-BE"/>
        </w:rPr>
        <w:t xml:space="preserve"> 1 – </w:t>
      </w:r>
      <w:proofErr w:type="spellStart"/>
      <w:r w:rsidRPr="00987CB8">
        <w:rPr>
          <w:lang w:val="fr-BE"/>
        </w:rPr>
        <w:t>subparagraph</w:t>
      </w:r>
      <w:proofErr w:type="spellEnd"/>
      <w:r w:rsidRPr="00987CB8">
        <w:rPr>
          <w:lang w:val="fr-BE"/>
        </w:rPr>
        <w:t xml:space="preserve"> 2 – point b</w:t>
      </w:r>
      <w:r w:rsidRPr="00987CB8">
        <w:rPr>
          <w:rStyle w:val="HideTWBExt"/>
          <w:lang w:val="fr-BE"/>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3F3E7AFB" w14:textId="77777777" w:rsidTr="00987CB8">
        <w:trPr>
          <w:jc w:val="center"/>
        </w:trPr>
        <w:tc>
          <w:tcPr>
            <w:tcW w:w="9752" w:type="dxa"/>
            <w:gridSpan w:val="2"/>
          </w:tcPr>
          <w:p w14:paraId="38841C4D" w14:textId="77777777" w:rsidR="00E16391" w:rsidRPr="00987CB8" w:rsidRDefault="00E16391" w:rsidP="00961949">
            <w:pPr>
              <w:keepNext/>
              <w:rPr>
                <w:lang w:val="fr-BE"/>
              </w:rPr>
            </w:pPr>
          </w:p>
        </w:tc>
      </w:tr>
      <w:tr w:rsidR="00E16391" w:rsidRPr="00987CB8" w14:paraId="2651724C" w14:textId="77777777" w:rsidTr="00987CB8">
        <w:trPr>
          <w:jc w:val="center"/>
        </w:trPr>
        <w:tc>
          <w:tcPr>
            <w:tcW w:w="4876" w:type="dxa"/>
            <w:hideMark/>
          </w:tcPr>
          <w:p w14:paraId="5B00D430"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49D90995" w14:textId="77777777" w:rsidR="00E16391" w:rsidRPr="00987CB8" w:rsidRDefault="00E16391" w:rsidP="00961949">
            <w:pPr>
              <w:pStyle w:val="ColumnHeading"/>
              <w:keepNext/>
              <w:rPr>
                <w:lang w:val="en-GB"/>
              </w:rPr>
            </w:pPr>
            <w:r w:rsidRPr="00987CB8">
              <w:rPr>
                <w:lang w:val="en-GB"/>
              </w:rPr>
              <w:t>Amendment</w:t>
            </w:r>
          </w:p>
        </w:tc>
      </w:tr>
      <w:tr w:rsidR="00E16391" w:rsidRPr="00987CB8" w14:paraId="7C4F689E" w14:textId="77777777" w:rsidTr="00987CB8">
        <w:trPr>
          <w:jc w:val="center"/>
        </w:trPr>
        <w:tc>
          <w:tcPr>
            <w:tcW w:w="4876" w:type="dxa"/>
          </w:tcPr>
          <w:p w14:paraId="1D9A86EF" w14:textId="77777777" w:rsidR="00E16391" w:rsidRPr="00987CB8" w:rsidRDefault="00E16391" w:rsidP="00961949">
            <w:pPr>
              <w:pStyle w:val="Normal6"/>
              <w:rPr>
                <w:lang w:val="en-GB"/>
              </w:rPr>
            </w:pPr>
          </w:p>
        </w:tc>
        <w:tc>
          <w:tcPr>
            <w:tcW w:w="4876" w:type="dxa"/>
            <w:hideMark/>
          </w:tcPr>
          <w:p w14:paraId="4C373094" w14:textId="0629859F" w:rsidR="00E16391" w:rsidRPr="00987CB8" w:rsidRDefault="00E16391" w:rsidP="00961949">
            <w:pPr>
              <w:pStyle w:val="Normal6"/>
              <w:rPr>
                <w:szCs w:val="24"/>
                <w:lang w:val="en-GB"/>
              </w:rPr>
            </w:pPr>
            <w:r w:rsidRPr="00987CB8">
              <w:rPr>
                <w:b/>
                <w:i/>
                <w:lang w:val="en-GB"/>
              </w:rPr>
              <w:t>(5a)</w:t>
            </w:r>
            <w:r w:rsidRPr="00987CB8">
              <w:rPr>
                <w:b/>
                <w:i/>
                <w:lang w:val="en-GB"/>
              </w:rPr>
              <w:tab/>
              <w:t>in Article 11(1), subparagraph 2, point (b) is replaced by the following:</w:t>
            </w:r>
          </w:p>
        </w:tc>
      </w:tr>
      <w:tr w:rsidR="00E16391" w:rsidRPr="00987CB8" w14:paraId="1E53C0D1" w14:textId="77777777" w:rsidTr="00987CB8">
        <w:trPr>
          <w:jc w:val="center"/>
        </w:trPr>
        <w:tc>
          <w:tcPr>
            <w:tcW w:w="4876" w:type="dxa"/>
            <w:hideMark/>
          </w:tcPr>
          <w:p w14:paraId="0D6D60D9" w14:textId="77777777" w:rsidR="00E16391" w:rsidRPr="00987CB8" w:rsidRDefault="00E16391" w:rsidP="00961949">
            <w:pPr>
              <w:pStyle w:val="Normal6"/>
              <w:rPr>
                <w:lang w:val="en-GB"/>
              </w:rPr>
            </w:pPr>
            <w:r w:rsidRPr="00987CB8">
              <w:rPr>
                <w:lang w:val="en-GB"/>
              </w:rPr>
              <w:t>(b) whether the actual adverse impact occurred in the operations of a subsidiary</w:t>
            </w:r>
            <w:r w:rsidRPr="00987CB8">
              <w:rPr>
                <w:b/>
                <w:i/>
                <w:lang w:val="en-GB"/>
              </w:rPr>
              <w:t>,</w:t>
            </w:r>
            <w:r w:rsidRPr="00987CB8">
              <w:rPr>
                <w:lang w:val="en-GB"/>
              </w:rPr>
              <w:t xml:space="preserve"> direct business partner </w:t>
            </w:r>
            <w:r w:rsidRPr="00987CB8">
              <w:rPr>
                <w:b/>
                <w:i/>
                <w:lang w:val="en-GB"/>
              </w:rPr>
              <w:t>or indirect business partner</w:t>
            </w:r>
            <w:r w:rsidRPr="00987CB8">
              <w:rPr>
                <w:lang w:val="en-GB"/>
              </w:rPr>
              <w:t>; and</w:t>
            </w:r>
          </w:p>
        </w:tc>
        <w:tc>
          <w:tcPr>
            <w:tcW w:w="4876" w:type="dxa"/>
            <w:hideMark/>
          </w:tcPr>
          <w:p w14:paraId="38292A97" w14:textId="01F7EA26" w:rsidR="00E16391" w:rsidRPr="00987CB8" w:rsidRDefault="00E16391" w:rsidP="00961949">
            <w:pPr>
              <w:pStyle w:val="Normal6"/>
              <w:rPr>
                <w:szCs w:val="24"/>
                <w:lang w:val="en-GB"/>
              </w:rPr>
            </w:pPr>
            <w:r w:rsidRPr="00987CB8">
              <w:rPr>
                <w:lang w:val="en-GB"/>
              </w:rPr>
              <w:t xml:space="preserve">‘(b) whether the actual adverse impact occurred in the operations of a subsidiary </w:t>
            </w:r>
            <w:r w:rsidRPr="00987CB8">
              <w:rPr>
                <w:b/>
                <w:i/>
                <w:lang w:val="en-GB"/>
              </w:rPr>
              <w:t>or of a</w:t>
            </w:r>
            <w:r w:rsidRPr="00987CB8">
              <w:rPr>
                <w:lang w:val="en-GB"/>
              </w:rPr>
              <w:t xml:space="preserve"> direct business partner; and’</w:t>
            </w:r>
          </w:p>
        </w:tc>
      </w:tr>
    </w:tbl>
    <w:p w14:paraId="1F6B3F64" w14:textId="77777777" w:rsidR="00E16391" w:rsidRPr="00987CB8" w:rsidRDefault="00E16391" w:rsidP="00E16391">
      <w:pPr>
        <w:pStyle w:val="CrossRef"/>
        <w:rPr>
          <w:lang w:val="en-GB"/>
        </w:rPr>
      </w:pPr>
      <w:r w:rsidRPr="00987CB8">
        <w:rPr>
          <w:lang w:val="en-GB"/>
        </w:rPr>
        <w:t>(https://eur-lex.europa.eu/legal-content/EN/TXT/?uri=CELEX%3A02024L1760-20250417)</w:t>
      </w:r>
    </w:p>
    <w:p w14:paraId="706B9D97" w14:textId="77777777" w:rsidR="00E16391" w:rsidRPr="00987CB8" w:rsidRDefault="00E16391" w:rsidP="00E16391">
      <w:r w:rsidRPr="00987CB8">
        <w:rPr>
          <w:rStyle w:val="HideTWBExt"/>
        </w:rPr>
        <w:t>&lt;/Amend&gt;</w:t>
      </w:r>
    </w:p>
    <w:p w14:paraId="6B89A7E2" w14:textId="1EDE6EED"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73</w:t>
      </w:r>
      <w:r w:rsidRPr="00987CB8">
        <w:rPr>
          <w:rStyle w:val="HideTWBExt"/>
          <w:b w:val="0"/>
          <w:lang w:val="en-GB"/>
        </w:rPr>
        <w:t>&lt;/NumAm&gt;</w:t>
      </w:r>
    </w:p>
    <w:p w14:paraId="1AFA7706"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5B4E6A4" w14:textId="565239A3"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5 b (new)</w:t>
      </w:r>
      <w:r w:rsidRPr="00511728">
        <w:rPr>
          <w:rStyle w:val="HideTWBExt"/>
          <w:b w:val="0"/>
          <w:lang w:val="fr-BE"/>
        </w:rPr>
        <w:t>&lt;/Article&gt;</w:t>
      </w:r>
    </w:p>
    <w:p w14:paraId="5800E3AA" w14:textId="77777777" w:rsidR="00E16391" w:rsidRPr="00987CB8" w:rsidRDefault="00E16391" w:rsidP="00E16391">
      <w:pPr>
        <w:keepNext/>
      </w:pPr>
      <w:r w:rsidRPr="00987CB8">
        <w:rPr>
          <w:rStyle w:val="HideTWBExt"/>
        </w:rPr>
        <w:t>&lt;DocAmend2&gt;</w:t>
      </w:r>
      <w:r w:rsidRPr="00987CB8">
        <w:t>Directive (EU) 2024/1760</w:t>
      </w:r>
      <w:r w:rsidRPr="00987CB8">
        <w:rPr>
          <w:rStyle w:val="HideTWBExt"/>
        </w:rPr>
        <w:t>&lt;/DocAmend2&gt;</w:t>
      </w:r>
    </w:p>
    <w:p w14:paraId="352AD28A"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11 – </w:t>
      </w:r>
      <w:proofErr w:type="spellStart"/>
      <w:r w:rsidRPr="00987CB8">
        <w:rPr>
          <w:lang w:val="fr-FR"/>
        </w:rPr>
        <w:t>paragraph</w:t>
      </w:r>
      <w:proofErr w:type="spellEnd"/>
      <w:r w:rsidRPr="00987CB8">
        <w:rPr>
          <w:lang w:val="fr-FR"/>
        </w:rPr>
        <w:t xml:space="preserve"> 3</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7A4F6C69" w14:textId="77777777" w:rsidTr="00961949">
        <w:trPr>
          <w:jc w:val="center"/>
        </w:trPr>
        <w:tc>
          <w:tcPr>
            <w:tcW w:w="9752" w:type="dxa"/>
            <w:gridSpan w:val="2"/>
          </w:tcPr>
          <w:p w14:paraId="46DBD38C" w14:textId="77777777" w:rsidR="00E16391" w:rsidRPr="00987CB8" w:rsidRDefault="00E16391" w:rsidP="00961949">
            <w:pPr>
              <w:keepNext/>
              <w:rPr>
                <w:lang w:val="fr-FR"/>
              </w:rPr>
            </w:pPr>
          </w:p>
        </w:tc>
      </w:tr>
      <w:tr w:rsidR="00E16391" w:rsidRPr="00987CB8" w14:paraId="0A1D547A" w14:textId="77777777" w:rsidTr="00961949">
        <w:trPr>
          <w:jc w:val="center"/>
        </w:trPr>
        <w:tc>
          <w:tcPr>
            <w:tcW w:w="4876" w:type="dxa"/>
            <w:hideMark/>
          </w:tcPr>
          <w:p w14:paraId="53FEEE15"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760071DE" w14:textId="77777777" w:rsidR="00E16391" w:rsidRPr="00987CB8" w:rsidRDefault="00E16391" w:rsidP="00961949">
            <w:pPr>
              <w:pStyle w:val="ColumnHeading"/>
              <w:keepNext/>
              <w:rPr>
                <w:lang w:val="en-GB"/>
              </w:rPr>
            </w:pPr>
            <w:r w:rsidRPr="00987CB8">
              <w:rPr>
                <w:lang w:val="en-GB"/>
              </w:rPr>
              <w:t>Amendment</w:t>
            </w:r>
          </w:p>
        </w:tc>
      </w:tr>
      <w:tr w:rsidR="00E16391" w:rsidRPr="00987CB8" w14:paraId="6F5BEFBC" w14:textId="77777777" w:rsidTr="00961949">
        <w:trPr>
          <w:jc w:val="center"/>
        </w:trPr>
        <w:tc>
          <w:tcPr>
            <w:tcW w:w="4876" w:type="dxa"/>
          </w:tcPr>
          <w:p w14:paraId="223E857E" w14:textId="77777777" w:rsidR="00E16391" w:rsidRPr="00987CB8" w:rsidRDefault="00E16391" w:rsidP="00961949">
            <w:pPr>
              <w:pStyle w:val="Normal6"/>
              <w:rPr>
                <w:lang w:val="en-GB"/>
              </w:rPr>
            </w:pPr>
          </w:p>
        </w:tc>
        <w:tc>
          <w:tcPr>
            <w:tcW w:w="4876" w:type="dxa"/>
            <w:hideMark/>
          </w:tcPr>
          <w:p w14:paraId="5393FCF4" w14:textId="2B7A1442" w:rsidR="00E16391" w:rsidRPr="00987CB8" w:rsidRDefault="00E16391" w:rsidP="00961949">
            <w:pPr>
              <w:pStyle w:val="Normal6"/>
              <w:rPr>
                <w:szCs w:val="24"/>
                <w:lang w:val="en-GB"/>
              </w:rPr>
            </w:pPr>
            <w:r w:rsidRPr="00987CB8">
              <w:rPr>
                <w:b/>
                <w:i/>
                <w:lang w:val="en-GB"/>
              </w:rPr>
              <w:t>(5b)</w:t>
            </w:r>
            <w:r w:rsidRPr="00987CB8">
              <w:rPr>
                <w:b/>
                <w:i/>
                <w:lang w:val="en-GB"/>
              </w:rPr>
              <w:tab/>
              <w:t>in Article 11, paragraph 3 is replaced by the following:</w:t>
            </w:r>
          </w:p>
        </w:tc>
      </w:tr>
      <w:tr w:rsidR="00E16391" w:rsidRPr="00987CB8" w14:paraId="1E15F1C2" w14:textId="77777777" w:rsidTr="00961949">
        <w:trPr>
          <w:jc w:val="center"/>
        </w:trPr>
        <w:tc>
          <w:tcPr>
            <w:tcW w:w="4876" w:type="dxa"/>
            <w:hideMark/>
          </w:tcPr>
          <w:p w14:paraId="3508E9FF" w14:textId="77777777" w:rsidR="00E16391" w:rsidRPr="00987CB8" w:rsidRDefault="00E16391" w:rsidP="00961949">
            <w:pPr>
              <w:pStyle w:val="Normal6"/>
              <w:rPr>
                <w:lang w:val="en-GB"/>
              </w:rPr>
            </w:pPr>
            <w:r w:rsidRPr="00987CB8">
              <w:rPr>
                <w:lang w:val="en-GB"/>
              </w:rPr>
              <w:t>3. Companies shall be required to take the following appropriate measures, where relevant:</w:t>
            </w:r>
          </w:p>
        </w:tc>
        <w:tc>
          <w:tcPr>
            <w:tcW w:w="4876" w:type="dxa"/>
            <w:hideMark/>
          </w:tcPr>
          <w:p w14:paraId="3205A84A" w14:textId="77777777" w:rsidR="00E16391" w:rsidRPr="00987CB8" w:rsidRDefault="00E16391" w:rsidP="00961949">
            <w:pPr>
              <w:pStyle w:val="Normal6"/>
              <w:rPr>
                <w:szCs w:val="24"/>
                <w:lang w:val="en-GB"/>
              </w:rPr>
            </w:pPr>
            <w:r w:rsidRPr="00987CB8">
              <w:rPr>
                <w:lang w:val="en-GB"/>
              </w:rPr>
              <w:t xml:space="preserve">"3. Companies shall be required to take the following appropriate measures </w:t>
            </w:r>
            <w:r w:rsidRPr="00987CB8">
              <w:rPr>
                <w:b/>
                <w:i/>
                <w:lang w:val="en-GB"/>
              </w:rPr>
              <w:t>alternatively</w:t>
            </w:r>
            <w:r w:rsidRPr="00987CB8">
              <w:rPr>
                <w:lang w:val="en-GB"/>
              </w:rPr>
              <w:t>, where relevant:</w:t>
            </w:r>
          </w:p>
        </w:tc>
      </w:tr>
      <w:tr w:rsidR="00E16391" w:rsidRPr="00987CB8" w14:paraId="10AD7C5C" w14:textId="77777777" w:rsidTr="00961949">
        <w:trPr>
          <w:jc w:val="center"/>
        </w:trPr>
        <w:tc>
          <w:tcPr>
            <w:tcW w:w="4876" w:type="dxa"/>
            <w:hideMark/>
          </w:tcPr>
          <w:p w14:paraId="4AE84EE8" w14:textId="77777777" w:rsidR="00E16391" w:rsidRPr="00987CB8" w:rsidRDefault="00E16391" w:rsidP="00961949">
            <w:pPr>
              <w:pStyle w:val="Normal6"/>
              <w:rPr>
                <w:lang w:val="en-GB"/>
              </w:rPr>
            </w:pPr>
            <w:r w:rsidRPr="00987CB8">
              <w:rPr>
                <w:lang w:val="en-GB"/>
              </w:rPr>
              <w:t>(a) neutralise the adverse impact or minimise its extent; such measures shall be proportionate to the severity of the adverse impact and to the company’s implication in the adverse impact;</w:t>
            </w:r>
          </w:p>
        </w:tc>
        <w:tc>
          <w:tcPr>
            <w:tcW w:w="4876" w:type="dxa"/>
            <w:hideMark/>
          </w:tcPr>
          <w:p w14:paraId="4D27F34C" w14:textId="77777777" w:rsidR="00E16391" w:rsidRPr="00987CB8" w:rsidRDefault="00E16391" w:rsidP="00961949">
            <w:pPr>
              <w:pStyle w:val="Normal6"/>
              <w:rPr>
                <w:szCs w:val="24"/>
                <w:lang w:val="en-GB"/>
              </w:rPr>
            </w:pPr>
            <w:r w:rsidRPr="00987CB8">
              <w:rPr>
                <w:lang w:val="en-GB"/>
              </w:rPr>
              <w:t>(a) neutralise the adverse impact or minimise its extent; such measures shall be proportionate to the severity of the adverse impact and to the company’s implication in the adverse impact;</w:t>
            </w:r>
          </w:p>
        </w:tc>
      </w:tr>
      <w:tr w:rsidR="00E16391" w:rsidRPr="00987CB8" w14:paraId="63A1D3F2" w14:textId="77777777" w:rsidTr="00961949">
        <w:trPr>
          <w:jc w:val="center"/>
        </w:trPr>
        <w:tc>
          <w:tcPr>
            <w:tcW w:w="4876" w:type="dxa"/>
            <w:hideMark/>
          </w:tcPr>
          <w:p w14:paraId="6A888F6A" w14:textId="77777777" w:rsidR="00E16391" w:rsidRPr="00987CB8" w:rsidRDefault="00E16391" w:rsidP="00961949">
            <w:pPr>
              <w:pStyle w:val="Normal6"/>
              <w:rPr>
                <w:lang w:val="en-GB"/>
              </w:rPr>
            </w:pPr>
            <w:r w:rsidRPr="00987CB8">
              <w:rPr>
                <w:lang w:val="en-GB"/>
              </w:rPr>
              <w:t xml:space="preserve">(b) where necessary due to the fact that the adverse impact cannot be immediately brought to an end, </w:t>
            </w:r>
            <w:r w:rsidRPr="00987CB8">
              <w:rPr>
                <w:b/>
                <w:i/>
                <w:lang w:val="en-GB"/>
              </w:rPr>
              <w:t>without undue delay</w:t>
            </w:r>
            <w:r w:rsidRPr="00987CB8">
              <w:rPr>
                <w:lang w:val="en-GB"/>
              </w:rPr>
              <w:t xml:space="preserve"> develop and implement a corrective action plan with reasonable and clearly defined timelines for the implementation of appropriate measures and qualitative and quantitative indicators for measuring improvement; companies may develop their action plans in cooperation with </w:t>
            </w:r>
            <w:r w:rsidRPr="00987CB8">
              <w:rPr>
                <w:lang w:val="en-GB"/>
              </w:rPr>
              <w:lastRenderedPageBreak/>
              <w:t>industry or multi-stakeholder initiatives; the corrective action plan shall be adapted to companies’ operations and chains of activities;</w:t>
            </w:r>
          </w:p>
        </w:tc>
        <w:tc>
          <w:tcPr>
            <w:tcW w:w="4876" w:type="dxa"/>
            <w:hideMark/>
          </w:tcPr>
          <w:p w14:paraId="13F2C5FA" w14:textId="77777777" w:rsidR="00E16391" w:rsidRPr="00987CB8" w:rsidRDefault="00E16391" w:rsidP="00961949">
            <w:pPr>
              <w:pStyle w:val="Normal6"/>
              <w:rPr>
                <w:szCs w:val="24"/>
                <w:lang w:val="en-GB"/>
              </w:rPr>
            </w:pPr>
            <w:r w:rsidRPr="00987CB8">
              <w:rPr>
                <w:lang w:val="en-GB"/>
              </w:rPr>
              <w:lastRenderedPageBreak/>
              <w:t>(b) where necessary due to the fact that the adverse impact cannot be immediately brought to an end, develop and implement a corrective action plan with reasonable and clearly defined timelines for the implementation of appropriate measures and qualitative and quantitative indicators for measuring improvement; companies may develop their action plans in cooperation with industry or multi-</w:t>
            </w:r>
            <w:r w:rsidRPr="00987CB8">
              <w:rPr>
                <w:lang w:val="en-GB"/>
              </w:rPr>
              <w:lastRenderedPageBreak/>
              <w:t>stakeholder initiatives; the corrective action plan shall be adapted to companies’ operations and chains of activities;</w:t>
            </w:r>
          </w:p>
        </w:tc>
      </w:tr>
      <w:tr w:rsidR="00E16391" w:rsidRPr="00987CB8" w14:paraId="4F6056CB" w14:textId="77777777" w:rsidTr="00961949">
        <w:trPr>
          <w:jc w:val="center"/>
        </w:trPr>
        <w:tc>
          <w:tcPr>
            <w:tcW w:w="4876" w:type="dxa"/>
            <w:hideMark/>
          </w:tcPr>
          <w:p w14:paraId="524CD9BB" w14:textId="77777777" w:rsidR="00E16391" w:rsidRPr="00987CB8" w:rsidRDefault="00E16391" w:rsidP="00961949">
            <w:pPr>
              <w:pStyle w:val="Normal6"/>
              <w:rPr>
                <w:lang w:val="en-GB"/>
              </w:rPr>
            </w:pPr>
            <w:r w:rsidRPr="00987CB8">
              <w:rPr>
                <w:lang w:val="en-GB"/>
              </w:rPr>
              <w:lastRenderedPageBreak/>
              <w:t>(c) seek contractual assurances from a direct business partner that it will ensure compliance with the company’s code of conduct and, as necessary, a corrective action plan</w:t>
            </w:r>
            <w:r w:rsidRPr="00987CB8">
              <w:rPr>
                <w:b/>
                <w:i/>
                <w:lang w:val="en-GB"/>
              </w:rPr>
              <w:t xml:space="preserve">, including by establishing corresponding contractual assurances </w:t>
            </w:r>
            <w:proofErr w:type="gramStart"/>
            <w:r w:rsidRPr="00987CB8">
              <w:rPr>
                <w:b/>
                <w:i/>
                <w:lang w:val="en-GB"/>
              </w:rPr>
              <w:t>from its partners,</w:t>
            </w:r>
            <w:proofErr w:type="gramEnd"/>
            <w:r w:rsidRPr="00987CB8">
              <w:rPr>
                <w:b/>
                <w:i/>
                <w:lang w:val="en-GB"/>
              </w:rPr>
              <w:t xml:space="preserve"> to the extent that their activities are part of the company’s chain of activities; when such contractual assurances are obtained, paragraph 6 shall apply;</w:t>
            </w:r>
          </w:p>
        </w:tc>
        <w:tc>
          <w:tcPr>
            <w:tcW w:w="4876" w:type="dxa"/>
            <w:hideMark/>
          </w:tcPr>
          <w:p w14:paraId="6949CD92" w14:textId="77777777" w:rsidR="00E16391" w:rsidRPr="00987CB8" w:rsidRDefault="00E16391" w:rsidP="00961949">
            <w:pPr>
              <w:pStyle w:val="Normal6"/>
              <w:rPr>
                <w:szCs w:val="24"/>
                <w:lang w:val="en-GB"/>
              </w:rPr>
            </w:pPr>
            <w:r w:rsidRPr="00987CB8">
              <w:rPr>
                <w:lang w:val="en-GB"/>
              </w:rPr>
              <w:t>(c) seek contractual assurances from a direct business partner that it will ensure compliance with the company’s code of conduct and, as necessary, a corrective action plan;</w:t>
            </w:r>
          </w:p>
        </w:tc>
      </w:tr>
      <w:tr w:rsidR="00E16391" w:rsidRPr="00987CB8" w14:paraId="5AF3057C" w14:textId="77777777" w:rsidTr="00961949">
        <w:trPr>
          <w:jc w:val="center"/>
        </w:trPr>
        <w:tc>
          <w:tcPr>
            <w:tcW w:w="4876" w:type="dxa"/>
            <w:hideMark/>
          </w:tcPr>
          <w:p w14:paraId="3DEE9425" w14:textId="77777777" w:rsidR="00E16391" w:rsidRPr="00987CB8" w:rsidRDefault="00E16391" w:rsidP="00961949">
            <w:pPr>
              <w:pStyle w:val="Normal6"/>
              <w:rPr>
                <w:lang w:val="en-GB"/>
              </w:rPr>
            </w:pPr>
            <w:r w:rsidRPr="00987CB8">
              <w:rPr>
                <w:b/>
                <w:i/>
                <w:lang w:val="en-GB"/>
              </w:rPr>
              <w:t>(d) make necessary financial or non-financial investments in, adjustments or upgrades of, for example, facilities, production or other operational processes and infrastructures;</w:t>
            </w:r>
          </w:p>
        </w:tc>
        <w:tc>
          <w:tcPr>
            <w:tcW w:w="4876" w:type="dxa"/>
            <w:hideMark/>
          </w:tcPr>
          <w:p w14:paraId="04B62696" w14:textId="6AF1E09D" w:rsidR="00E16391" w:rsidRPr="00987CB8" w:rsidRDefault="00E16391" w:rsidP="00961949">
            <w:pPr>
              <w:pStyle w:val="Normal6"/>
              <w:rPr>
                <w:szCs w:val="24"/>
                <w:lang w:val="en-GB"/>
              </w:rPr>
            </w:pPr>
          </w:p>
        </w:tc>
      </w:tr>
      <w:tr w:rsidR="00E16391" w:rsidRPr="00987CB8" w14:paraId="6209B132" w14:textId="77777777" w:rsidTr="00961949">
        <w:trPr>
          <w:jc w:val="center"/>
        </w:trPr>
        <w:tc>
          <w:tcPr>
            <w:tcW w:w="4876" w:type="dxa"/>
            <w:hideMark/>
          </w:tcPr>
          <w:p w14:paraId="38263A58" w14:textId="77777777" w:rsidR="00E16391" w:rsidRPr="00987CB8" w:rsidRDefault="00E16391" w:rsidP="00961949">
            <w:pPr>
              <w:pStyle w:val="Normal6"/>
              <w:rPr>
                <w:lang w:val="en-GB"/>
              </w:rPr>
            </w:pPr>
            <w:r w:rsidRPr="00987CB8">
              <w:rPr>
                <w:b/>
                <w:i/>
                <w:lang w:val="en-GB"/>
              </w:rPr>
              <w:t>(e) make necessary modifications of, or improvements to, the company’s own business plan, overall strategies and operations, including purchasing practices, design and distribution practices</w:t>
            </w:r>
            <w:r w:rsidRPr="00987CB8">
              <w:rPr>
                <w:lang w:val="en-GB"/>
              </w:rPr>
              <w:t>;</w:t>
            </w:r>
          </w:p>
        </w:tc>
        <w:tc>
          <w:tcPr>
            <w:tcW w:w="4876" w:type="dxa"/>
            <w:hideMark/>
          </w:tcPr>
          <w:p w14:paraId="2D9902B5" w14:textId="5C42E164" w:rsidR="00E16391" w:rsidRPr="00987CB8" w:rsidRDefault="00E16391" w:rsidP="00961949">
            <w:pPr>
              <w:pStyle w:val="Normal6"/>
              <w:rPr>
                <w:szCs w:val="24"/>
                <w:lang w:val="en-GB"/>
              </w:rPr>
            </w:pPr>
          </w:p>
        </w:tc>
      </w:tr>
      <w:tr w:rsidR="00E16391" w:rsidRPr="00987CB8" w14:paraId="116A7715" w14:textId="77777777" w:rsidTr="00961949">
        <w:trPr>
          <w:jc w:val="center"/>
        </w:trPr>
        <w:tc>
          <w:tcPr>
            <w:tcW w:w="4876" w:type="dxa"/>
            <w:hideMark/>
          </w:tcPr>
          <w:p w14:paraId="28DFA408" w14:textId="77777777" w:rsidR="00E16391" w:rsidRPr="00987CB8" w:rsidRDefault="00E16391" w:rsidP="00961949">
            <w:pPr>
              <w:pStyle w:val="Normal6"/>
              <w:rPr>
                <w:lang w:val="en-GB"/>
              </w:rPr>
            </w:pPr>
            <w:r w:rsidRPr="00987CB8">
              <w:rPr>
                <w:lang w:val="en-GB"/>
              </w:rPr>
              <w:t>(</w:t>
            </w:r>
            <w:r w:rsidRPr="00987CB8">
              <w:rPr>
                <w:b/>
                <w:bCs/>
                <w:i/>
                <w:iCs/>
                <w:lang w:val="en-GB"/>
              </w:rPr>
              <w:t>f</w:t>
            </w:r>
            <w:r w:rsidRPr="00987CB8">
              <w:rPr>
                <w:lang w:val="en-GB"/>
              </w:rPr>
              <w:t xml:space="preserve">) provide targeted and proportionate support to an SME which is a business partner of the company, where necessary in light of the resources, knowledge and constraints of the SME, including by providing or enabling access to </w:t>
            </w:r>
            <w:r w:rsidRPr="00987CB8">
              <w:rPr>
                <w:b/>
                <w:i/>
                <w:lang w:val="en-GB"/>
              </w:rPr>
              <w:t>capacity-building</w:t>
            </w:r>
            <w:r w:rsidRPr="00987CB8">
              <w:rPr>
                <w:lang w:val="en-GB"/>
              </w:rPr>
              <w:t xml:space="preserve">, training or upgrading management systems, and, where compliance with the code of conduct or the corrective action plan would jeopardise the viability of the SME, by </w:t>
            </w:r>
            <w:r w:rsidRPr="00987CB8">
              <w:rPr>
                <w:b/>
                <w:i/>
                <w:lang w:val="en-GB"/>
              </w:rPr>
              <w:t>providing</w:t>
            </w:r>
            <w:r w:rsidRPr="00987CB8">
              <w:rPr>
                <w:lang w:val="en-GB"/>
              </w:rPr>
              <w:t xml:space="preserve"> targeted and proportionate financial support, such as direct financing, low-interest loans, guarantees of continued sourcing, or assistance in securing financing;</w:t>
            </w:r>
          </w:p>
        </w:tc>
        <w:tc>
          <w:tcPr>
            <w:tcW w:w="4876" w:type="dxa"/>
            <w:hideMark/>
          </w:tcPr>
          <w:p w14:paraId="26A48AB8" w14:textId="4925C12B" w:rsidR="00E16391" w:rsidRPr="00987CB8" w:rsidRDefault="00E16391" w:rsidP="00961949">
            <w:pPr>
              <w:pStyle w:val="Normal6"/>
              <w:rPr>
                <w:szCs w:val="24"/>
                <w:lang w:val="en-GB"/>
              </w:rPr>
            </w:pPr>
            <w:r w:rsidRPr="00987CB8">
              <w:rPr>
                <w:lang w:val="en-GB"/>
              </w:rPr>
              <w:t>(</w:t>
            </w:r>
            <w:r w:rsidRPr="00987CB8">
              <w:rPr>
                <w:b/>
                <w:bCs/>
                <w:i/>
                <w:iCs/>
                <w:lang w:val="en-GB"/>
              </w:rPr>
              <w:t>d</w:t>
            </w:r>
            <w:r w:rsidRPr="00987CB8">
              <w:rPr>
                <w:lang w:val="en-GB"/>
              </w:rPr>
              <w:t xml:space="preserve">) provide targeted and proportionate support to an SME which is a business partner of the company, where necessary in light of the resources, knowledge and constraints of the SME, including by providing or enabling access to </w:t>
            </w:r>
            <w:r w:rsidRPr="00987CB8">
              <w:rPr>
                <w:b/>
                <w:i/>
                <w:lang w:val="en-GB"/>
              </w:rPr>
              <w:t>capacity building</w:t>
            </w:r>
            <w:r w:rsidRPr="00987CB8">
              <w:rPr>
                <w:lang w:val="en-GB"/>
              </w:rPr>
              <w:t xml:space="preserve">, training or upgrading management systems, and, where compliance with the code of conduct or the corrective action plan would jeopardise the viability of the SME, by </w:t>
            </w:r>
            <w:r w:rsidRPr="00987CB8">
              <w:rPr>
                <w:b/>
                <w:i/>
                <w:lang w:val="en-GB"/>
              </w:rPr>
              <w:t>the possibility to provide</w:t>
            </w:r>
            <w:r w:rsidRPr="00987CB8">
              <w:rPr>
                <w:lang w:val="en-GB"/>
              </w:rPr>
              <w:t xml:space="preserve"> targeted and proportionate financial support, such as direct financing, low-interest loans, guarantees of continued sourcing, or assistance in securing financing;</w:t>
            </w:r>
            <w:r w:rsidRPr="00987CB8" w:rsidDel="00974325">
              <w:rPr>
                <w:lang w:val="en-GB"/>
              </w:rPr>
              <w:t xml:space="preserve"> </w:t>
            </w:r>
          </w:p>
        </w:tc>
      </w:tr>
      <w:tr w:rsidR="00E16391" w:rsidRPr="00987CB8" w14:paraId="2C110D26" w14:textId="77777777" w:rsidTr="00961949">
        <w:trPr>
          <w:jc w:val="center"/>
        </w:trPr>
        <w:tc>
          <w:tcPr>
            <w:tcW w:w="4876" w:type="dxa"/>
            <w:hideMark/>
          </w:tcPr>
          <w:p w14:paraId="3C6729FC" w14:textId="77777777" w:rsidR="00E16391" w:rsidRPr="00987CB8" w:rsidRDefault="00E16391" w:rsidP="00961949">
            <w:pPr>
              <w:pStyle w:val="Normal6"/>
              <w:rPr>
                <w:lang w:val="en-GB"/>
              </w:rPr>
            </w:pPr>
            <w:r w:rsidRPr="00987CB8">
              <w:rPr>
                <w:lang w:val="en-GB"/>
              </w:rPr>
              <w:t>(</w:t>
            </w:r>
            <w:r w:rsidRPr="00987CB8">
              <w:rPr>
                <w:b/>
                <w:bCs/>
                <w:i/>
                <w:iCs/>
                <w:lang w:val="en-GB"/>
              </w:rPr>
              <w:t>g</w:t>
            </w:r>
            <w:r w:rsidRPr="00987CB8">
              <w:rPr>
                <w:lang w:val="en-GB"/>
              </w:rPr>
              <w:t xml:space="preserve">) in compliance with Union law, including competition law, collaborate with other entities, including, where relevant, </w:t>
            </w:r>
            <w:proofErr w:type="gramStart"/>
            <w:r w:rsidRPr="00987CB8">
              <w:rPr>
                <w:lang w:val="en-GB"/>
              </w:rPr>
              <w:t>in order to</w:t>
            </w:r>
            <w:proofErr w:type="gramEnd"/>
            <w:r w:rsidRPr="00987CB8">
              <w:rPr>
                <w:lang w:val="en-GB"/>
              </w:rPr>
              <w:t xml:space="preserve"> increase the company’s ability to </w:t>
            </w:r>
            <w:r w:rsidRPr="00987CB8">
              <w:rPr>
                <w:lang w:val="en-GB"/>
              </w:rPr>
              <w:lastRenderedPageBreak/>
              <w:t>bring the adverse impact to an end or minimise the extent of such impact, in particular where no other measure is suitable or effective;</w:t>
            </w:r>
          </w:p>
        </w:tc>
        <w:tc>
          <w:tcPr>
            <w:tcW w:w="4876" w:type="dxa"/>
            <w:hideMark/>
          </w:tcPr>
          <w:p w14:paraId="5CC27BB7" w14:textId="1A6753EC" w:rsidR="00E16391" w:rsidRPr="00987CB8" w:rsidRDefault="00E16391" w:rsidP="00961949">
            <w:pPr>
              <w:pStyle w:val="Normal6"/>
              <w:rPr>
                <w:szCs w:val="24"/>
                <w:lang w:val="en-GB"/>
              </w:rPr>
            </w:pPr>
            <w:r w:rsidRPr="00987CB8">
              <w:rPr>
                <w:lang w:val="en-GB"/>
              </w:rPr>
              <w:lastRenderedPageBreak/>
              <w:t>(</w:t>
            </w:r>
            <w:r w:rsidRPr="00987CB8">
              <w:rPr>
                <w:b/>
                <w:bCs/>
                <w:i/>
                <w:iCs/>
                <w:lang w:val="en-GB"/>
              </w:rPr>
              <w:t>e</w:t>
            </w:r>
            <w:r w:rsidRPr="00987CB8">
              <w:rPr>
                <w:lang w:val="en-GB"/>
              </w:rPr>
              <w:t xml:space="preserve">) in compliance with Union law, including competition law, collaborate with other entities, including, where relevant, </w:t>
            </w:r>
            <w:proofErr w:type="gramStart"/>
            <w:r w:rsidRPr="00987CB8">
              <w:rPr>
                <w:lang w:val="en-GB"/>
              </w:rPr>
              <w:t>in order to</w:t>
            </w:r>
            <w:proofErr w:type="gramEnd"/>
            <w:r w:rsidRPr="00987CB8">
              <w:rPr>
                <w:lang w:val="en-GB"/>
              </w:rPr>
              <w:t xml:space="preserve"> increase the company’s ability to </w:t>
            </w:r>
            <w:r w:rsidRPr="00987CB8">
              <w:rPr>
                <w:lang w:val="en-GB"/>
              </w:rPr>
              <w:lastRenderedPageBreak/>
              <w:t>bring the adverse impact to an end or minimise the extent of such impact, in particular where no other measure is suitable or effective;</w:t>
            </w:r>
          </w:p>
        </w:tc>
      </w:tr>
      <w:tr w:rsidR="00E16391" w:rsidRPr="00987CB8" w14:paraId="158BB6AF" w14:textId="77777777" w:rsidTr="00961949">
        <w:trPr>
          <w:jc w:val="center"/>
        </w:trPr>
        <w:tc>
          <w:tcPr>
            <w:tcW w:w="4876" w:type="dxa"/>
            <w:hideMark/>
          </w:tcPr>
          <w:p w14:paraId="25323356" w14:textId="77777777" w:rsidR="00E16391" w:rsidRPr="00987CB8" w:rsidRDefault="00E16391" w:rsidP="00961949">
            <w:pPr>
              <w:pStyle w:val="Normal6"/>
              <w:rPr>
                <w:lang w:val="en-GB"/>
              </w:rPr>
            </w:pPr>
            <w:r w:rsidRPr="00987CB8">
              <w:rPr>
                <w:lang w:val="en-GB"/>
              </w:rPr>
              <w:lastRenderedPageBreak/>
              <w:t>(</w:t>
            </w:r>
            <w:r w:rsidRPr="00987CB8">
              <w:rPr>
                <w:b/>
                <w:bCs/>
                <w:i/>
                <w:iCs/>
                <w:lang w:val="en-GB"/>
              </w:rPr>
              <w:t>h</w:t>
            </w:r>
            <w:r w:rsidRPr="00987CB8">
              <w:rPr>
                <w:lang w:val="en-GB"/>
              </w:rPr>
              <w:t>) provide remediation in accordance with Article 12.</w:t>
            </w:r>
          </w:p>
        </w:tc>
        <w:tc>
          <w:tcPr>
            <w:tcW w:w="4876" w:type="dxa"/>
          </w:tcPr>
          <w:p w14:paraId="11E83D7E" w14:textId="090B4926" w:rsidR="00E16391" w:rsidRPr="00987CB8" w:rsidRDefault="00E16391" w:rsidP="00961949">
            <w:pPr>
              <w:pStyle w:val="Normal6"/>
              <w:rPr>
                <w:szCs w:val="24"/>
                <w:lang w:val="en-GB"/>
              </w:rPr>
            </w:pPr>
            <w:r w:rsidRPr="00987CB8">
              <w:rPr>
                <w:lang w:val="en-GB"/>
              </w:rPr>
              <w:t>(</w:t>
            </w:r>
            <w:r w:rsidRPr="00987CB8">
              <w:rPr>
                <w:b/>
                <w:bCs/>
                <w:i/>
                <w:iCs/>
                <w:lang w:val="en-GB"/>
              </w:rPr>
              <w:t>f</w:t>
            </w:r>
            <w:r w:rsidRPr="00987CB8">
              <w:rPr>
                <w:lang w:val="en-GB"/>
              </w:rPr>
              <w:t>) provide remediation in accordance with Article 12.</w:t>
            </w:r>
          </w:p>
        </w:tc>
      </w:tr>
    </w:tbl>
    <w:p w14:paraId="2BEC1BFC" w14:textId="77777777" w:rsidR="00E16391" w:rsidRPr="00987CB8" w:rsidRDefault="00E16391" w:rsidP="00E16391">
      <w:pPr>
        <w:pStyle w:val="CrossRef"/>
        <w:rPr>
          <w:lang w:val="en-GB"/>
        </w:rPr>
      </w:pPr>
      <w:r w:rsidRPr="00987CB8">
        <w:rPr>
          <w:lang w:val="en-GB"/>
        </w:rPr>
        <w:t>(https://eur-lex.europa.eu/legal-content/EN/TXT/?uri=CELEX%3A02024L1760-20250417)</w:t>
      </w:r>
    </w:p>
    <w:p w14:paraId="1BFA662B" w14:textId="77777777" w:rsidR="00E16391" w:rsidRPr="00987CB8" w:rsidRDefault="00E16391" w:rsidP="00E16391">
      <w:r w:rsidRPr="00987CB8">
        <w:rPr>
          <w:rStyle w:val="HideTWBExt"/>
        </w:rPr>
        <w:t>&lt;/Amend&gt;</w:t>
      </w:r>
    </w:p>
    <w:p w14:paraId="702E4E5E" w14:textId="1101E411"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74</w:t>
      </w:r>
      <w:r w:rsidRPr="00987CB8">
        <w:rPr>
          <w:rStyle w:val="HideTWBExt"/>
          <w:b w:val="0"/>
          <w:lang w:val="en-GB"/>
        </w:rPr>
        <w:t>&lt;/NumAm&gt;</w:t>
      </w:r>
    </w:p>
    <w:p w14:paraId="3B8168AE"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6E99B0DA"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6</w:t>
      </w:r>
      <w:r w:rsidRPr="00511728">
        <w:rPr>
          <w:rStyle w:val="HideTWBExt"/>
          <w:b w:val="0"/>
          <w:lang w:val="fr-BE"/>
        </w:rPr>
        <w:t>&lt;/Article&gt;</w:t>
      </w:r>
    </w:p>
    <w:p w14:paraId="19228CA4"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5D7A235A"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11 – </w:t>
      </w:r>
      <w:proofErr w:type="spellStart"/>
      <w:r w:rsidRPr="00987CB8">
        <w:rPr>
          <w:lang w:val="fr-FR"/>
        </w:rPr>
        <w:t>paragraph</w:t>
      </w:r>
      <w:proofErr w:type="spellEnd"/>
      <w:r w:rsidRPr="00987CB8">
        <w:rPr>
          <w:lang w:val="fr-FR"/>
        </w:rPr>
        <w:t xml:space="preserve"> 7 – </w:t>
      </w:r>
      <w:proofErr w:type="spellStart"/>
      <w:r w:rsidRPr="00987CB8">
        <w:rPr>
          <w:lang w:val="fr-FR"/>
        </w:rPr>
        <w:t>subparagraph</w:t>
      </w:r>
      <w:proofErr w:type="spellEnd"/>
      <w:r w:rsidRPr="00987CB8">
        <w:rPr>
          <w:lang w:val="fr-FR"/>
        </w:rPr>
        <w:t xml:space="preserve"> 1 – point b</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D27106F" w14:textId="77777777" w:rsidTr="00961949">
        <w:trPr>
          <w:jc w:val="center"/>
        </w:trPr>
        <w:tc>
          <w:tcPr>
            <w:tcW w:w="9752" w:type="dxa"/>
            <w:gridSpan w:val="2"/>
          </w:tcPr>
          <w:p w14:paraId="31AB213E" w14:textId="77777777" w:rsidR="00E16391" w:rsidRPr="00987CB8" w:rsidRDefault="00E16391" w:rsidP="00961949">
            <w:pPr>
              <w:keepNext/>
              <w:rPr>
                <w:lang w:val="fr-FR"/>
              </w:rPr>
            </w:pPr>
          </w:p>
        </w:tc>
      </w:tr>
      <w:tr w:rsidR="00E16391" w:rsidRPr="00987CB8" w14:paraId="1C49BC98" w14:textId="77777777" w:rsidTr="00961949">
        <w:trPr>
          <w:jc w:val="center"/>
        </w:trPr>
        <w:tc>
          <w:tcPr>
            <w:tcW w:w="4876" w:type="dxa"/>
            <w:hideMark/>
          </w:tcPr>
          <w:p w14:paraId="2EAE1BB0"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6868EC9A" w14:textId="77777777" w:rsidR="00E16391" w:rsidRPr="00987CB8" w:rsidRDefault="00E16391" w:rsidP="00961949">
            <w:pPr>
              <w:pStyle w:val="ColumnHeading"/>
              <w:keepNext/>
              <w:rPr>
                <w:lang w:val="en-GB"/>
              </w:rPr>
            </w:pPr>
            <w:r w:rsidRPr="00987CB8">
              <w:rPr>
                <w:lang w:val="en-GB"/>
              </w:rPr>
              <w:t>Amendment</w:t>
            </w:r>
          </w:p>
        </w:tc>
      </w:tr>
      <w:tr w:rsidR="00E16391" w:rsidRPr="00987CB8" w14:paraId="08C0376D" w14:textId="77777777" w:rsidTr="00961949">
        <w:trPr>
          <w:jc w:val="center"/>
        </w:trPr>
        <w:tc>
          <w:tcPr>
            <w:tcW w:w="4876" w:type="dxa"/>
            <w:hideMark/>
          </w:tcPr>
          <w:p w14:paraId="53D4D53B" w14:textId="77777777" w:rsidR="00E16391" w:rsidRPr="00987CB8" w:rsidRDefault="00E16391" w:rsidP="00961949">
            <w:pPr>
              <w:pStyle w:val="Normal6"/>
              <w:rPr>
                <w:lang w:val="en-GB"/>
              </w:rPr>
            </w:pPr>
            <w:r w:rsidRPr="00987CB8">
              <w:rPr>
                <w:lang w:val="en-GB"/>
              </w:rPr>
              <w:t>(b)</w:t>
            </w:r>
            <w:r w:rsidRPr="00987CB8">
              <w:rPr>
                <w:lang w:val="en-GB"/>
              </w:rPr>
              <w:tab/>
              <w:t xml:space="preserve">where the law governing its </w:t>
            </w:r>
            <w:proofErr w:type="gramStart"/>
            <w:r w:rsidRPr="00987CB8">
              <w:rPr>
                <w:lang w:val="en-GB"/>
              </w:rPr>
              <w:t>relation</w:t>
            </w:r>
            <w:proofErr w:type="gramEnd"/>
            <w:r w:rsidRPr="00987CB8">
              <w:rPr>
                <w:lang w:val="en-GB"/>
              </w:rPr>
              <w:t xml:space="preserve"> with the business partner concerned so entitles it, adopt and implement an enhanced </w:t>
            </w:r>
            <w:r w:rsidRPr="00987CB8">
              <w:rPr>
                <w:b/>
                <w:i/>
                <w:lang w:val="en-GB"/>
              </w:rPr>
              <w:t>prevention</w:t>
            </w:r>
            <w:r w:rsidRPr="00987CB8">
              <w:rPr>
                <w:lang w:val="en-GB"/>
              </w:rPr>
              <w:t xml:space="preserve"> action plan for the specific adverse impact without undue delay, provided that there is a reasonable expectation that those efforts will succeed, and</w:t>
            </w:r>
          </w:p>
        </w:tc>
        <w:tc>
          <w:tcPr>
            <w:tcW w:w="4876" w:type="dxa"/>
            <w:hideMark/>
          </w:tcPr>
          <w:p w14:paraId="27051340" w14:textId="77777777" w:rsidR="00E16391" w:rsidRPr="00987CB8" w:rsidRDefault="00E16391" w:rsidP="00961949">
            <w:pPr>
              <w:pStyle w:val="Normal6"/>
              <w:rPr>
                <w:szCs w:val="24"/>
                <w:lang w:val="en-GB"/>
              </w:rPr>
            </w:pPr>
            <w:r w:rsidRPr="00987CB8">
              <w:rPr>
                <w:lang w:val="en-GB"/>
              </w:rPr>
              <w:t>(b)</w:t>
            </w:r>
            <w:r w:rsidRPr="00987CB8">
              <w:rPr>
                <w:lang w:val="en-GB"/>
              </w:rPr>
              <w:tab/>
              <w:t xml:space="preserve">where the law governing its </w:t>
            </w:r>
            <w:proofErr w:type="gramStart"/>
            <w:r w:rsidRPr="00987CB8">
              <w:rPr>
                <w:lang w:val="en-GB"/>
              </w:rPr>
              <w:t>relation</w:t>
            </w:r>
            <w:proofErr w:type="gramEnd"/>
            <w:r w:rsidRPr="00987CB8">
              <w:rPr>
                <w:lang w:val="en-GB"/>
              </w:rPr>
              <w:t xml:space="preserve"> with the business partner concerned so entitles it, adopt and implement an enhanced </w:t>
            </w:r>
            <w:r w:rsidRPr="00987CB8">
              <w:rPr>
                <w:b/>
                <w:i/>
                <w:lang w:val="en-GB"/>
              </w:rPr>
              <w:t>corrective</w:t>
            </w:r>
            <w:r w:rsidRPr="00987CB8">
              <w:rPr>
                <w:lang w:val="en-GB"/>
              </w:rPr>
              <w:t xml:space="preserve"> action plan for the specific adverse impact without undue delay, provided that there is a reasonable expectation that those efforts will succeed, and</w:t>
            </w:r>
          </w:p>
        </w:tc>
      </w:tr>
    </w:tbl>
    <w:p w14:paraId="511AF46A" w14:textId="77777777" w:rsidR="00E16391" w:rsidRPr="00987CB8" w:rsidRDefault="00E16391" w:rsidP="00E16391">
      <w:r w:rsidRPr="00987CB8">
        <w:rPr>
          <w:rStyle w:val="HideTWBExt"/>
        </w:rPr>
        <w:t>&lt;/Amend&gt;</w:t>
      </w:r>
    </w:p>
    <w:p w14:paraId="121F599B" w14:textId="10970891"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75</w:t>
      </w:r>
      <w:r w:rsidRPr="00987CB8">
        <w:rPr>
          <w:rStyle w:val="HideTWBExt"/>
          <w:b w:val="0"/>
          <w:lang w:val="en-GB"/>
        </w:rPr>
        <w:t>&lt;/NumAm&gt;</w:t>
      </w:r>
    </w:p>
    <w:p w14:paraId="57BD53A4"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153EAD99"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7 a (new)</w:t>
      </w:r>
      <w:r w:rsidRPr="00511728">
        <w:rPr>
          <w:rStyle w:val="HideTWBExt"/>
          <w:b w:val="0"/>
          <w:lang w:val="fr-BE"/>
        </w:rPr>
        <w:t>&lt;/Article&gt;</w:t>
      </w:r>
    </w:p>
    <w:p w14:paraId="20967317"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46CA0F26"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14 – </w:t>
      </w:r>
      <w:proofErr w:type="spellStart"/>
      <w:r w:rsidRPr="00987CB8">
        <w:rPr>
          <w:lang w:val="fr-FR"/>
        </w:rPr>
        <w:t>paragraph</w:t>
      </w:r>
      <w:proofErr w:type="spellEnd"/>
      <w:r w:rsidRPr="00987CB8">
        <w:rPr>
          <w:lang w:val="fr-FR"/>
        </w:rPr>
        <w:t xml:space="preserve"> 4 – point b</w:t>
      </w:r>
      <w:r w:rsidRPr="00987CB8">
        <w:rPr>
          <w:rStyle w:val="HideTWBExt"/>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241D330A" w14:textId="77777777" w:rsidTr="00987CB8">
        <w:trPr>
          <w:jc w:val="center"/>
        </w:trPr>
        <w:tc>
          <w:tcPr>
            <w:tcW w:w="9752" w:type="dxa"/>
            <w:gridSpan w:val="2"/>
          </w:tcPr>
          <w:p w14:paraId="50B3FDD2" w14:textId="77777777" w:rsidR="00E16391" w:rsidRPr="00987CB8" w:rsidRDefault="00E16391" w:rsidP="00961949">
            <w:pPr>
              <w:keepNext/>
              <w:rPr>
                <w:lang w:val="fr-FR"/>
              </w:rPr>
            </w:pPr>
          </w:p>
        </w:tc>
      </w:tr>
      <w:tr w:rsidR="00E16391" w:rsidRPr="00987CB8" w14:paraId="44F25559" w14:textId="77777777" w:rsidTr="00987CB8">
        <w:trPr>
          <w:jc w:val="center"/>
        </w:trPr>
        <w:tc>
          <w:tcPr>
            <w:tcW w:w="4876" w:type="dxa"/>
            <w:hideMark/>
          </w:tcPr>
          <w:p w14:paraId="0F3BC0A1" w14:textId="77777777" w:rsidR="00E16391" w:rsidRPr="00987CB8" w:rsidRDefault="00E16391" w:rsidP="00961949">
            <w:pPr>
              <w:pStyle w:val="ColumnHeading"/>
              <w:keepNext/>
              <w:rPr>
                <w:lang w:val="en-GB"/>
              </w:rPr>
            </w:pPr>
            <w:r w:rsidRPr="00987CB8">
              <w:rPr>
                <w:lang w:val="en-GB"/>
              </w:rPr>
              <w:t>Present text</w:t>
            </w:r>
          </w:p>
        </w:tc>
        <w:tc>
          <w:tcPr>
            <w:tcW w:w="4876" w:type="dxa"/>
            <w:hideMark/>
          </w:tcPr>
          <w:p w14:paraId="0259AA99" w14:textId="77777777" w:rsidR="00E16391" w:rsidRPr="00987CB8" w:rsidRDefault="00E16391" w:rsidP="00961949">
            <w:pPr>
              <w:pStyle w:val="ColumnHeading"/>
              <w:keepNext/>
              <w:rPr>
                <w:lang w:val="en-GB"/>
              </w:rPr>
            </w:pPr>
            <w:r w:rsidRPr="00987CB8">
              <w:rPr>
                <w:lang w:val="en-GB"/>
              </w:rPr>
              <w:t>Amendment</w:t>
            </w:r>
          </w:p>
        </w:tc>
      </w:tr>
      <w:tr w:rsidR="00E16391" w:rsidRPr="00987CB8" w14:paraId="0D8F0616" w14:textId="77777777" w:rsidTr="00987CB8">
        <w:trPr>
          <w:jc w:val="center"/>
        </w:trPr>
        <w:tc>
          <w:tcPr>
            <w:tcW w:w="4876" w:type="dxa"/>
          </w:tcPr>
          <w:p w14:paraId="1FC0FFCB" w14:textId="77777777" w:rsidR="00E16391" w:rsidRPr="00987CB8" w:rsidRDefault="00E16391" w:rsidP="00961949">
            <w:pPr>
              <w:pStyle w:val="Normal6"/>
              <w:rPr>
                <w:lang w:val="en-GB"/>
              </w:rPr>
            </w:pPr>
          </w:p>
        </w:tc>
        <w:tc>
          <w:tcPr>
            <w:tcW w:w="4876" w:type="dxa"/>
            <w:hideMark/>
          </w:tcPr>
          <w:p w14:paraId="4A21CBAA" w14:textId="0D30527C" w:rsidR="00E16391" w:rsidRPr="00987CB8" w:rsidRDefault="00E16391" w:rsidP="00961949">
            <w:pPr>
              <w:pStyle w:val="Normal6"/>
              <w:rPr>
                <w:szCs w:val="24"/>
                <w:lang w:val="en-GB"/>
              </w:rPr>
            </w:pPr>
            <w:r w:rsidRPr="00987CB8">
              <w:rPr>
                <w:b/>
                <w:i/>
                <w:lang w:val="en-GB"/>
              </w:rPr>
              <w:t>(7a)</w:t>
            </w:r>
            <w:r w:rsidRPr="00987CB8">
              <w:rPr>
                <w:b/>
                <w:i/>
                <w:lang w:val="en-GB"/>
              </w:rPr>
              <w:tab/>
              <w:t>in Article 14(4), point (b) is replaced by the following:</w:t>
            </w:r>
          </w:p>
        </w:tc>
      </w:tr>
      <w:tr w:rsidR="00E16391" w:rsidRPr="00987CB8" w14:paraId="39D2CEBA" w14:textId="77777777" w:rsidTr="00987CB8">
        <w:trPr>
          <w:jc w:val="center"/>
        </w:trPr>
        <w:tc>
          <w:tcPr>
            <w:tcW w:w="4876" w:type="dxa"/>
            <w:hideMark/>
          </w:tcPr>
          <w:p w14:paraId="42E93EDA" w14:textId="77777777" w:rsidR="00E16391" w:rsidRPr="00987CB8" w:rsidRDefault="00E16391" w:rsidP="00961949">
            <w:pPr>
              <w:pStyle w:val="Normal6"/>
              <w:rPr>
                <w:lang w:val="en-GB"/>
              </w:rPr>
            </w:pPr>
            <w:r w:rsidRPr="00987CB8">
              <w:rPr>
                <w:lang w:val="en-GB"/>
              </w:rPr>
              <w:t xml:space="preserve">(b) meet with the </w:t>
            </w:r>
            <w:r w:rsidRPr="00987CB8">
              <w:rPr>
                <w:b/>
                <w:i/>
                <w:lang w:val="en-GB"/>
              </w:rPr>
              <w:t>company’s</w:t>
            </w:r>
            <w:r w:rsidRPr="00987CB8">
              <w:rPr>
                <w:lang w:val="en-GB"/>
              </w:rPr>
              <w:t xml:space="preserve"> representatives </w:t>
            </w:r>
            <w:r w:rsidRPr="00987CB8">
              <w:rPr>
                <w:b/>
                <w:i/>
                <w:lang w:val="en-GB"/>
              </w:rPr>
              <w:t>at an appropriate level</w:t>
            </w:r>
            <w:r w:rsidRPr="00987CB8">
              <w:rPr>
                <w:lang w:val="en-GB"/>
              </w:rPr>
              <w:t xml:space="preserve"> to discuss actual or potential severe adverse impacts that are the subject matter of the complaint, and potential remediation in accordance with Article 12;</w:t>
            </w:r>
          </w:p>
        </w:tc>
        <w:tc>
          <w:tcPr>
            <w:tcW w:w="4876" w:type="dxa"/>
            <w:hideMark/>
          </w:tcPr>
          <w:p w14:paraId="091D0844" w14:textId="11D90E2E" w:rsidR="00E16391" w:rsidRPr="00987CB8" w:rsidRDefault="00E16391" w:rsidP="00961949">
            <w:pPr>
              <w:pStyle w:val="Normal6"/>
              <w:rPr>
                <w:szCs w:val="24"/>
                <w:lang w:val="en-GB"/>
              </w:rPr>
            </w:pPr>
            <w:r w:rsidRPr="00987CB8">
              <w:rPr>
                <w:lang w:val="en-GB"/>
              </w:rPr>
              <w:t xml:space="preserve">‘(b) meet with the representatives </w:t>
            </w:r>
            <w:r w:rsidRPr="00987CB8">
              <w:rPr>
                <w:b/>
                <w:i/>
                <w:lang w:val="en-GB"/>
              </w:rPr>
              <w:t>appointed by the company</w:t>
            </w:r>
            <w:r w:rsidRPr="00987CB8">
              <w:rPr>
                <w:lang w:val="en-GB"/>
              </w:rPr>
              <w:t xml:space="preserve"> to discuss actual or potential severe adverse impacts that are the subject matter of the complaint, and potential remediation in accordance with Article 12;’</w:t>
            </w:r>
          </w:p>
        </w:tc>
      </w:tr>
    </w:tbl>
    <w:p w14:paraId="73B01CCC" w14:textId="77777777" w:rsidR="00E16391" w:rsidRPr="00987CB8" w:rsidRDefault="00E16391" w:rsidP="00E16391">
      <w:pPr>
        <w:pStyle w:val="CrossRef"/>
        <w:rPr>
          <w:lang w:val="en-GB"/>
        </w:rPr>
      </w:pPr>
      <w:r w:rsidRPr="00987CB8">
        <w:rPr>
          <w:lang w:val="en-GB"/>
        </w:rPr>
        <w:t>(https://eur-lex.europa.eu/legal-content/EN/TXT/?uri=CELEX%3A02024L1760-20250417)</w:t>
      </w:r>
    </w:p>
    <w:p w14:paraId="464DA669" w14:textId="77777777" w:rsidR="00E16391" w:rsidRPr="00987CB8" w:rsidRDefault="00E16391" w:rsidP="00E16391">
      <w:r w:rsidRPr="00987CB8">
        <w:rPr>
          <w:rStyle w:val="HideTWBExt"/>
        </w:rPr>
        <w:t>&lt;/Amend&gt;</w:t>
      </w:r>
    </w:p>
    <w:p w14:paraId="2BF5DDFE" w14:textId="4F01B7DA" w:rsidR="00E16391" w:rsidRPr="00987CB8" w:rsidRDefault="00E16391" w:rsidP="00E16391">
      <w:pPr>
        <w:pStyle w:val="AMNumberTabs0"/>
        <w:keepNext/>
        <w:rPr>
          <w:lang w:val="en-GB"/>
        </w:rPr>
      </w:pPr>
      <w:r w:rsidRPr="00987CB8">
        <w:rPr>
          <w:rStyle w:val="HideTWBExt"/>
          <w:b w:val="0"/>
          <w:lang w:val="en-GB"/>
        </w:rPr>
        <w:lastRenderedPageBreak/>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76</w:t>
      </w:r>
      <w:r w:rsidRPr="00987CB8">
        <w:rPr>
          <w:rStyle w:val="HideTWBExt"/>
          <w:b w:val="0"/>
          <w:lang w:val="en-GB"/>
        </w:rPr>
        <w:t>&lt;/NumAm&gt;</w:t>
      </w:r>
    </w:p>
    <w:p w14:paraId="12521691"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7238827A"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10 – </w:t>
      </w:r>
      <w:proofErr w:type="spellStart"/>
      <w:r w:rsidRPr="00511728">
        <w:rPr>
          <w:lang w:val="fr-BE"/>
        </w:rPr>
        <w:t>introductory</w:t>
      </w:r>
      <w:proofErr w:type="spellEnd"/>
      <w:r w:rsidRPr="00511728">
        <w:rPr>
          <w:lang w:val="fr-BE"/>
        </w:rPr>
        <w:t xml:space="preserve"> part</w:t>
      </w:r>
      <w:r w:rsidRPr="00511728">
        <w:rPr>
          <w:rStyle w:val="HideTWBExt"/>
          <w:b w:val="0"/>
          <w:lang w:val="fr-BE"/>
        </w:rPr>
        <w:t>&lt;/Article&gt;</w:t>
      </w:r>
    </w:p>
    <w:p w14:paraId="7CF27F4C"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7E0A85E9" w14:textId="77777777" w:rsidR="00E16391" w:rsidRPr="00987CB8" w:rsidRDefault="00E16391" w:rsidP="00E16391">
      <w:pPr>
        <w:rPr>
          <w:lang w:val="fr-BE"/>
        </w:rPr>
      </w:pPr>
      <w:r w:rsidRPr="00987CB8">
        <w:rPr>
          <w:rStyle w:val="HideTWBExt"/>
          <w:lang w:val="fr-BE"/>
        </w:rPr>
        <w:t>&lt;Article2&gt;</w:t>
      </w:r>
      <w:r w:rsidRPr="00987CB8">
        <w:rPr>
          <w:lang w:val="fr-BE"/>
        </w:rPr>
        <w:t xml:space="preserve">Article 22 – </w:t>
      </w:r>
      <w:proofErr w:type="spellStart"/>
      <w:r w:rsidRPr="00987CB8">
        <w:rPr>
          <w:lang w:val="fr-BE"/>
        </w:rPr>
        <w:t>paragraph</w:t>
      </w:r>
      <w:proofErr w:type="spellEnd"/>
      <w:r w:rsidRPr="00987CB8">
        <w:rPr>
          <w:lang w:val="fr-BE"/>
        </w:rPr>
        <w:t xml:space="preserve"> 1 – </w:t>
      </w:r>
      <w:proofErr w:type="spellStart"/>
      <w:r w:rsidRPr="00987CB8">
        <w:rPr>
          <w:lang w:val="fr-BE"/>
        </w:rPr>
        <w:t>subparagraph</w:t>
      </w:r>
      <w:proofErr w:type="spellEnd"/>
      <w:r w:rsidRPr="00987CB8">
        <w:rPr>
          <w:lang w:val="fr-BE"/>
        </w:rPr>
        <w:t xml:space="preserve"> 1</w:t>
      </w:r>
      <w:r w:rsidRPr="00987CB8">
        <w:rPr>
          <w:rStyle w:val="HideTWBExt"/>
          <w:lang w:val="fr-BE"/>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B85DF73" w14:textId="77777777" w:rsidTr="00961949">
        <w:trPr>
          <w:jc w:val="center"/>
        </w:trPr>
        <w:tc>
          <w:tcPr>
            <w:tcW w:w="9752" w:type="dxa"/>
            <w:gridSpan w:val="2"/>
          </w:tcPr>
          <w:p w14:paraId="74C02CDC" w14:textId="77777777" w:rsidR="00E16391" w:rsidRPr="00987CB8" w:rsidRDefault="00E16391" w:rsidP="00961949">
            <w:pPr>
              <w:keepNext/>
              <w:rPr>
                <w:lang w:val="fr-BE"/>
              </w:rPr>
            </w:pPr>
          </w:p>
        </w:tc>
      </w:tr>
      <w:tr w:rsidR="00E16391" w:rsidRPr="00987CB8" w14:paraId="4CE3F227" w14:textId="77777777" w:rsidTr="00961949">
        <w:trPr>
          <w:jc w:val="center"/>
        </w:trPr>
        <w:tc>
          <w:tcPr>
            <w:tcW w:w="4876" w:type="dxa"/>
            <w:hideMark/>
          </w:tcPr>
          <w:p w14:paraId="29D9E511"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2735900C" w14:textId="77777777" w:rsidR="00E16391" w:rsidRPr="00987CB8" w:rsidRDefault="00E16391" w:rsidP="00961949">
            <w:pPr>
              <w:pStyle w:val="ColumnHeading"/>
              <w:keepNext/>
              <w:rPr>
                <w:lang w:val="en-GB"/>
              </w:rPr>
            </w:pPr>
            <w:r w:rsidRPr="00987CB8">
              <w:rPr>
                <w:lang w:val="en-GB"/>
              </w:rPr>
              <w:t>Amendment</w:t>
            </w:r>
          </w:p>
        </w:tc>
      </w:tr>
      <w:tr w:rsidR="00E16391" w:rsidRPr="00987CB8" w14:paraId="0CE8F7A6" w14:textId="77777777" w:rsidTr="00961949">
        <w:trPr>
          <w:jc w:val="center"/>
        </w:trPr>
        <w:tc>
          <w:tcPr>
            <w:tcW w:w="4876" w:type="dxa"/>
            <w:hideMark/>
          </w:tcPr>
          <w:p w14:paraId="5FCD9B2E" w14:textId="77777777" w:rsidR="00E16391" w:rsidRPr="00987CB8" w:rsidRDefault="00E16391" w:rsidP="00961949">
            <w:pPr>
              <w:pStyle w:val="Normal6"/>
              <w:rPr>
                <w:lang w:val="en-GB"/>
              </w:rPr>
            </w:pPr>
            <w:r w:rsidRPr="00987CB8">
              <w:rPr>
                <w:lang w:val="en-GB"/>
              </w:rPr>
              <w:t>(10)</w:t>
            </w:r>
            <w:r w:rsidRPr="00987CB8">
              <w:rPr>
                <w:lang w:val="en-GB"/>
              </w:rPr>
              <w:tab/>
            </w:r>
            <w:r w:rsidRPr="00987CB8">
              <w:rPr>
                <w:b/>
                <w:i/>
                <w:lang w:val="en-GB"/>
              </w:rPr>
              <w:t>in</w:t>
            </w:r>
            <w:r w:rsidRPr="00987CB8">
              <w:rPr>
                <w:lang w:val="en-GB"/>
              </w:rPr>
              <w:t xml:space="preserve"> Article </w:t>
            </w:r>
            <w:r w:rsidRPr="00987CB8">
              <w:rPr>
                <w:b/>
                <w:i/>
                <w:lang w:val="en-GB"/>
              </w:rPr>
              <w:t>22(1), the first subparagraph is replaced by the following</w:t>
            </w:r>
            <w:r w:rsidRPr="00987CB8">
              <w:rPr>
                <w:lang w:val="en-GB"/>
              </w:rPr>
              <w:t>:</w:t>
            </w:r>
          </w:p>
        </w:tc>
        <w:tc>
          <w:tcPr>
            <w:tcW w:w="4876" w:type="dxa"/>
            <w:hideMark/>
          </w:tcPr>
          <w:p w14:paraId="6DC72BD2" w14:textId="77777777" w:rsidR="00E16391" w:rsidRPr="00987CB8" w:rsidRDefault="00E16391" w:rsidP="00961949">
            <w:pPr>
              <w:pStyle w:val="Normal6"/>
              <w:rPr>
                <w:szCs w:val="24"/>
                <w:lang w:val="en-GB"/>
              </w:rPr>
            </w:pPr>
            <w:r w:rsidRPr="00987CB8">
              <w:rPr>
                <w:lang w:val="en-GB"/>
              </w:rPr>
              <w:t>(10)</w:t>
            </w:r>
            <w:r w:rsidRPr="00987CB8">
              <w:rPr>
                <w:lang w:val="en-GB"/>
              </w:rPr>
              <w:tab/>
              <w:t xml:space="preserve">Article </w:t>
            </w:r>
            <w:r w:rsidRPr="00987CB8">
              <w:rPr>
                <w:b/>
                <w:i/>
              </w:rPr>
              <w:t xml:space="preserve">22 </w:t>
            </w:r>
            <w:proofErr w:type="spellStart"/>
            <w:r w:rsidRPr="00987CB8">
              <w:rPr>
                <w:b/>
                <w:i/>
              </w:rPr>
              <w:t>is</w:t>
            </w:r>
            <w:proofErr w:type="spellEnd"/>
            <w:r w:rsidRPr="00987CB8">
              <w:rPr>
                <w:b/>
                <w:i/>
              </w:rPr>
              <w:t xml:space="preserve"> </w:t>
            </w:r>
            <w:proofErr w:type="spellStart"/>
            <w:r w:rsidRPr="00987CB8">
              <w:rPr>
                <w:b/>
                <w:i/>
              </w:rPr>
              <w:t>deleted</w:t>
            </w:r>
            <w:proofErr w:type="spellEnd"/>
            <w:r w:rsidRPr="00987CB8">
              <w:rPr>
                <w:lang w:val="en-GB"/>
              </w:rPr>
              <w:t>:</w:t>
            </w:r>
          </w:p>
        </w:tc>
      </w:tr>
      <w:tr w:rsidR="00E16391" w:rsidRPr="00987CB8" w14:paraId="58CACEAA" w14:textId="77777777" w:rsidTr="00961949">
        <w:trPr>
          <w:jc w:val="center"/>
        </w:trPr>
        <w:tc>
          <w:tcPr>
            <w:tcW w:w="4876" w:type="dxa"/>
          </w:tcPr>
          <w:p w14:paraId="6071658F" w14:textId="77777777" w:rsidR="00E16391" w:rsidRPr="00987CB8" w:rsidRDefault="00E16391" w:rsidP="00961949">
            <w:pPr>
              <w:pStyle w:val="Normal6"/>
              <w:rPr>
                <w:b/>
                <w:bCs/>
                <w:i/>
                <w:iCs/>
                <w:lang w:val="en-GB"/>
              </w:rPr>
            </w:pPr>
            <w:r w:rsidRPr="00987CB8">
              <w:rPr>
                <w:b/>
                <w:bCs/>
                <w:i/>
                <w:iCs/>
                <w:lang w:val="en-GB"/>
              </w:rPr>
              <w:t>‘Member States shall ensure that companies referred to in Article 2(1), points (a), (b) and (c), and Article 2(2), points (a), (b) and (c), adopt a transition plan for climate change mitigation, including implementing actions, which aim to ensure, through best efforts, that the business model and strategy of the company are compatible with the transition to a sustainable economy and with the limiting of global warming to 1.5°C in line with the Paris Agreement and the objective of achieving climate neutrality as established in Regulation (EU) 2021/1119, including its intermediate and 2050 climate neutrality targets, and where relevant, the exposure of the company to coal-, oil- and gas-related activities.’;</w:t>
            </w:r>
          </w:p>
        </w:tc>
        <w:tc>
          <w:tcPr>
            <w:tcW w:w="4876" w:type="dxa"/>
          </w:tcPr>
          <w:p w14:paraId="7951F903" w14:textId="77777777" w:rsidR="00E16391" w:rsidRPr="00987CB8" w:rsidRDefault="00E16391" w:rsidP="00961949">
            <w:pPr>
              <w:pStyle w:val="Normal6"/>
              <w:rPr>
                <w:lang w:val="en-GB"/>
              </w:rPr>
            </w:pPr>
          </w:p>
        </w:tc>
      </w:tr>
    </w:tbl>
    <w:p w14:paraId="77674338" w14:textId="77777777" w:rsidR="00E16391" w:rsidRPr="00987CB8" w:rsidRDefault="00E16391" w:rsidP="00E16391">
      <w:r w:rsidRPr="00987CB8">
        <w:rPr>
          <w:rStyle w:val="HideTWBExt"/>
        </w:rPr>
        <w:t>&lt;/Amend&gt;</w:t>
      </w:r>
    </w:p>
    <w:p w14:paraId="4F8AB806" w14:textId="0FF7086E" w:rsidR="00E16391" w:rsidRPr="00987CB8" w:rsidRDefault="00E16391" w:rsidP="00E16391">
      <w:pPr>
        <w:pStyle w:val="AMNumberTabs0"/>
        <w:keepNext/>
        <w:rPr>
          <w:lang w:val="en-GB"/>
        </w:rPr>
      </w:pPr>
      <w:r w:rsidRPr="00987CB8">
        <w:rPr>
          <w:rStyle w:val="HideTWBExt"/>
          <w:b w:val="0"/>
          <w:lang w:val="en-GB"/>
        </w:rPr>
        <w:t>&lt;Amend&gt;</w:t>
      </w:r>
      <w:r w:rsidRPr="00987CB8">
        <w:rPr>
          <w:lang w:val="en-GB"/>
        </w:rPr>
        <w:t>Amendment</w:t>
      </w:r>
      <w:r w:rsidRPr="00987CB8">
        <w:rPr>
          <w:lang w:val="en-GB"/>
        </w:rPr>
        <w:tab/>
      </w:r>
      <w:r w:rsidRPr="00987CB8">
        <w:rPr>
          <w:lang w:val="en-GB"/>
        </w:rPr>
        <w:tab/>
      </w:r>
      <w:r w:rsidRPr="00987CB8">
        <w:rPr>
          <w:rStyle w:val="HideTWBExt"/>
          <w:b w:val="0"/>
          <w:lang w:val="en-GB"/>
        </w:rPr>
        <w:t>&lt;NumAm&gt;</w:t>
      </w:r>
      <w:r w:rsidRPr="00987CB8">
        <w:rPr>
          <w:lang w:val="en-GB"/>
        </w:rPr>
        <w:t>77</w:t>
      </w:r>
      <w:r w:rsidRPr="00987CB8">
        <w:rPr>
          <w:rStyle w:val="HideTWBExt"/>
          <w:b w:val="0"/>
          <w:lang w:val="en-GB"/>
        </w:rPr>
        <w:t>&lt;/NumAm&gt;</w:t>
      </w:r>
    </w:p>
    <w:p w14:paraId="17C2A19D" w14:textId="77777777" w:rsidR="00E16391" w:rsidRPr="00987CB8" w:rsidRDefault="00E16391" w:rsidP="00E16391">
      <w:pPr>
        <w:pStyle w:val="NormalBold"/>
        <w:keepNext/>
      </w:pPr>
      <w:r w:rsidRPr="00987CB8">
        <w:rPr>
          <w:rStyle w:val="HideTWBExt"/>
          <w:b w:val="0"/>
        </w:rPr>
        <w:t>&lt;DocAmend&gt;</w:t>
      </w:r>
      <w:r w:rsidRPr="00987CB8">
        <w:t>Proposal for a directive</w:t>
      </w:r>
      <w:r w:rsidRPr="00987CB8">
        <w:rPr>
          <w:rStyle w:val="HideTWBExt"/>
          <w:b w:val="0"/>
        </w:rPr>
        <w:t>&lt;/DocAmend&gt;</w:t>
      </w:r>
    </w:p>
    <w:p w14:paraId="20BEB8F0" w14:textId="77777777" w:rsidR="00E16391" w:rsidRPr="00511728" w:rsidRDefault="00E16391" w:rsidP="00E16391">
      <w:pPr>
        <w:pStyle w:val="NormalBold"/>
        <w:rPr>
          <w:lang w:val="fr-BE"/>
        </w:rPr>
      </w:pPr>
      <w:r w:rsidRPr="00511728">
        <w:rPr>
          <w:rStyle w:val="HideTWBExt"/>
          <w:b w:val="0"/>
          <w:lang w:val="fr-BE"/>
        </w:rPr>
        <w:t>&lt;Article&gt;</w:t>
      </w:r>
      <w:r w:rsidRPr="00511728">
        <w:rPr>
          <w:lang w:val="fr-BE"/>
        </w:rPr>
        <w:t xml:space="preserve">Article 4 – </w:t>
      </w:r>
      <w:proofErr w:type="spellStart"/>
      <w:r w:rsidRPr="00511728">
        <w:rPr>
          <w:lang w:val="fr-BE"/>
        </w:rPr>
        <w:t>paragraph</w:t>
      </w:r>
      <w:proofErr w:type="spellEnd"/>
      <w:r w:rsidRPr="00511728">
        <w:rPr>
          <w:lang w:val="fr-BE"/>
        </w:rPr>
        <w:t xml:space="preserve"> 1 – point 11</w:t>
      </w:r>
      <w:r w:rsidRPr="00511728">
        <w:rPr>
          <w:rStyle w:val="HideTWBExt"/>
          <w:b w:val="0"/>
          <w:lang w:val="fr-BE"/>
        </w:rPr>
        <w:t>&lt;/Article&gt;</w:t>
      </w:r>
    </w:p>
    <w:p w14:paraId="4FC98BCE" w14:textId="77777777" w:rsidR="00E16391" w:rsidRPr="00511728" w:rsidRDefault="00E16391" w:rsidP="00E16391">
      <w:pPr>
        <w:keepNext/>
        <w:rPr>
          <w:lang w:val="fr-BE"/>
        </w:rPr>
      </w:pPr>
      <w:r w:rsidRPr="00511728">
        <w:rPr>
          <w:rStyle w:val="HideTWBExt"/>
          <w:lang w:val="fr-BE"/>
        </w:rPr>
        <w:t>&lt;DocAmend2&gt;</w:t>
      </w:r>
      <w:r w:rsidRPr="00511728">
        <w:rPr>
          <w:lang w:val="fr-BE"/>
        </w:rPr>
        <w:t>Directive (EU) 2024/1760</w:t>
      </w:r>
      <w:r w:rsidRPr="00511728">
        <w:rPr>
          <w:rStyle w:val="HideTWBExt"/>
          <w:lang w:val="fr-BE"/>
        </w:rPr>
        <w:t>&lt;/DocAmend2&gt;</w:t>
      </w:r>
    </w:p>
    <w:p w14:paraId="020535A8" w14:textId="77777777" w:rsidR="00E16391" w:rsidRPr="00987CB8" w:rsidRDefault="00E16391" w:rsidP="00E16391">
      <w:pPr>
        <w:rPr>
          <w:lang w:val="fr-FR"/>
        </w:rPr>
      </w:pPr>
      <w:r w:rsidRPr="00987CB8">
        <w:rPr>
          <w:rStyle w:val="HideTWBExt"/>
          <w:lang w:val="fr-FR"/>
        </w:rPr>
        <w:t>&lt;Article2&gt;</w:t>
      </w:r>
      <w:r w:rsidRPr="00987CB8">
        <w:rPr>
          <w:lang w:val="fr-FR"/>
        </w:rPr>
        <w:t xml:space="preserve">Article 27 – </w:t>
      </w:r>
      <w:proofErr w:type="spellStart"/>
      <w:r w:rsidRPr="00987CB8">
        <w:rPr>
          <w:lang w:val="fr-FR"/>
        </w:rPr>
        <w:t>paragraph</w:t>
      </w:r>
      <w:proofErr w:type="spellEnd"/>
      <w:r w:rsidRPr="00987CB8">
        <w:rPr>
          <w:lang w:val="fr-FR"/>
        </w:rPr>
        <w:t xml:space="preserve"> 4</w:t>
      </w:r>
      <w:r w:rsidRPr="00987CB8">
        <w:rPr>
          <w:rStyle w:val="HideTWBExt"/>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6391" w:rsidRPr="00987CB8" w14:paraId="0FADD1AA" w14:textId="77777777" w:rsidTr="00961949">
        <w:trPr>
          <w:jc w:val="center"/>
        </w:trPr>
        <w:tc>
          <w:tcPr>
            <w:tcW w:w="9752" w:type="dxa"/>
            <w:gridSpan w:val="2"/>
          </w:tcPr>
          <w:p w14:paraId="1CE81D04" w14:textId="77777777" w:rsidR="00E16391" w:rsidRPr="00987CB8" w:rsidRDefault="00E16391" w:rsidP="00961949">
            <w:pPr>
              <w:keepNext/>
              <w:rPr>
                <w:lang w:val="fr-FR"/>
              </w:rPr>
            </w:pPr>
          </w:p>
        </w:tc>
      </w:tr>
      <w:tr w:rsidR="00E16391" w:rsidRPr="00987CB8" w14:paraId="71517A1F" w14:textId="77777777" w:rsidTr="00961949">
        <w:trPr>
          <w:jc w:val="center"/>
        </w:trPr>
        <w:tc>
          <w:tcPr>
            <w:tcW w:w="4876" w:type="dxa"/>
            <w:hideMark/>
          </w:tcPr>
          <w:p w14:paraId="1A511B83" w14:textId="77777777" w:rsidR="00E16391" w:rsidRPr="00987CB8" w:rsidRDefault="00E16391" w:rsidP="00961949">
            <w:pPr>
              <w:pStyle w:val="ColumnHeading"/>
              <w:keepNext/>
              <w:rPr>
                <w:lang w:val="en-GB"/>
              </w:rPr>
            </w:pPr>
            <w:r w:rsidRPr="00987CB8">
              <w:rPr>
                <w:lang w:val="en-GB"/>
              </w:rPr>
              <w:t>Text proposed by the Commission</w:t>
            </w:r>
          </w:p>
        </w:tc>
        <w:tc>
          <w:tcPr>
            <w:tcW w:w="4876" w:type="dxa"/>
            <w:hideMark/>
          </w:tcPr>
          <w:p w14:paraId="34991F45" w14:textId="77777777" w:rsidR="00E16391" w:rsidRPr="00987CB8" w:rsidRDefault="00E16391" w:rsidP="00961949">
            <w:pPr>
              <w:pStyle w:val="ColumnHeading"/>
              <w:keepNext/>
              <w:rPr>
                <w:lang w:val="en-GB"/>
              </w:rPr>
            </w:pPr>
            <w:r w:rsidRPr="00987CB8">
              <w:rPr>
                <w:lang w:val="en-GB"/>
              </w:rPr>
              <w:t>Amendment</w:t>
            </w:r>
          </w:p>
        </w:tc>
      </w:tr>
      <w:tr w:rsidR="00E16391" w:rsidRPr="00987CB8" w14:paraId="294A9FD5" w14:textId="77777777" w:rsidTr="00961949">
        <w:trPr>
          <w:jc w:val="center"/>
        </w:trPr>
        <w:tc>
          <w:tcPr>
            <w:tcW w:w="4876" w:type="dxa"/>
            <w:hideMark/>
          </w:tcPr>
          <w:p w14:paraId="5DC6F238" w14:textId="77777777" w:rsidR="00E16391" w:rsidRPr="00987CB8" w:rsidRDefault="00E16391" w:rsidP="00961949">
            <w:pPr>
              <w:pStyle w:val="Normal6"/>
              <w:rPr>
                <w:lang w:val="en-GB"/>
              </w:rPr>
            </w:pPr>
            <w:r w:rsidRPr="00987CB8">
              <w:rPr>
                <w:lang w:val="en-GB"/>
              </w:rPr>
              <w:t>4.</w:t>
            </w:r>
            <w:r w:rsidRPr="00987CB8">
              <w:rPr>
                <w:lang w:val="en-GB"/>
              </w:rPr>
              <w:tab/>
            </w:r>
            <w:r w:rsidRPr="00987CB8">
              <w:rPr>
                <w:b/>
                <w:i/>
                <w:lang w:val="en-GB"/>
              </w:rPr>
              <w:t>The Commission, in collaboration with Member States, shall issue guidance to assist supervisory authorities in determining the level of</w:t>
            </w:r>
            <w:r w:rsidRPr="00987CB8">
              <w:rPr>
                <w:lang w:val="en-GB"/>
              </w:rPr>
              <w:t xml:space="preserve"> penalties </w:t>
            </w:r>
            <w:r w:rsidRPr="00987CB8">
              <w:rPr>
                <w:b/>
                <w:i/>
                <w:lang w:val="en-GB"/>
              </w:rPr>
              <w:t>in accordance with this Article</w:t>
            </w:r>
            <w:r w:rsidRPr="00987CB8">
              <w:rPr>
                <w:lang w:val="en-GB"/>
              </w:rPr>
              <w:t xml:space="preserve">. Member States shall </w:t>
            </w:r>
            <w:r w:rsidRPr="00987CB8">
              <w:rPr>
                <w:b/>
                <w:i/>
                <w:lang w:val="en-GB"/>
              </w:rPr>
              <w:t>not set a</w:t>
            </w:r>
            <w:r w:rsidRPr="00987CB8">
              <w:rPr>
                <w:lang w:val="en-GB"/>
              </w:rPr>
              <w:t xml:space="preserve"> maximum limit </w:t>
            </w:r>
            <w:r w:rsidRPr="00987CB8">
              <w:rPr>
                <w:b/>
                <w:i/>
                <w:lang w:val="en-GB"/>
              </w:rPr>
              <w:t>of pecuniary</w:t>
            </w:r>
            <w:r w:rsidRPr="00987CB8">
              <w:rPr>
                <w:lang w:val="en-GB"/>
              </w:rPr>
              <w:t xml:space="preserve"> penalties </w:t>
            </w:r>
            <w:r w:rsidRPr="00987CB8">
              <w:rPr>
                <w:b/>
                <w:i/>
                <w:lang w:val="en-GB"/>
              </w:rPr>
              <w:t xml:space="preserve">in their national law </w:t>
            </w:r>
            <w:r w:rsidRPr="00987CB8">
              <w:rPr>
                <w:b/>
                <w:i/>
                <w:lang w:val="en-GB"/>
              </w:rPr>
              <w:lastRenderedPageBreak/>
              <w:t>transposing this Directive that would prevent supervisory authorities from imposing</w:t>
            </w:r>
            <w:r w:rsidRPr="00987CB8">
              <w:rPr>
                <w:lang w:val="en-GB"/>
              </w:rPr>
              <w:t xml:space="preserve"> penalties </w:t>
            </w:r>
            <w:r w:rsidRPr="00987CB8">
              <w:rPr>
                <w:b/>
                <w:i/>
                <w:lang w:val="en-GB"/>
              </w:rPr>
              <w:t>in accordance with the principles and factors set out in paragraphs 1 and 2</w:t>
            </w:r>
            <w:r w:rsidRPr="00987CB8">
              <w:rPr>
                <w:lang w:val="en-GB"/>
              </w:rPr>
              <w:t>.;</w:t>
            </w:r>
          </w:p>
        </w:tc>
        <w:tc>
          <w:tcPr>
            <w:tcW w:w="4876" w:type="dxa"/>
            <w:hideMark/>
          </w:tcPr>
          <w:p w14:paraId="34472B08" w14:textId="77777777" w:rsidR="00E16391" w:rsidRPr="00987CB8" w:rsidRDefault="00E16391" w:rsidP="00961949">
            <w:pPr>
              <w:pStyle w:val="Normal6"/>
              <w:rPr>
                <w:szCs w:val="24"/>
                <w:lang w:val="en-GB"/>
              </w:rPr>
            </w:pPr>
            <w:r w:rsidRPr="00987CB8">
              <w:rPr>
                <w:lang w:val="en-GB"/>
              </w:rPr>
              <w:lastRenderedPageBreak/>
              <w:t>4.</w:t>
            </w:r>
            <w:r w:rsidRPr="00987CB8">
              <w:rPr>
                <w:lang w:val="en-GB"/>
              </w:rPr>
              <w:tab/>
            </w:r>
            <w:r w:rsidRPr="00987CB8">
              <w:rPr>
                <w:b/>
                <w:i/>
                <w:lang w:val="en-GB"/>
              </w:rPr>
              <w:t>Where financial</w:t>
            </w:r>
            <w:r w:rsidRPr="00987CB8">
              <w:rPr>
                <w:lang w:val="en-GB"/>
              </w:rPr>
              <w:t xml:space="preserve"> penalties </w:t>
            </w:r>
            <w:r w:rsidRPr="00987CB8">
              <w:rPr>
                <w:b/>
                <w:i/>
                <w:lang w:val="en-GB"/>
              </w:rPr>
              <w:t>are applied, they shall be determined in relation to the company´s net profits</w:t>
            </w:r>
            <w:r w:rsidRPr="00987CB8">
              <w:rPr>
                <w:lang w:val="en-GB"/>
              </w:rPr>
              <w:t xml:space="preserve">. Member States shall </w:t>
            </w:r>
            <w:r w:rsidRPr="00987CB8">
              <w:rPr>
                <w:b/>
                <w:i/>
                <w:lang w:val="en-GB"/>
              </w:rPr>
              <w:t>guarantee that the upper threshold</w:t>
            </w:r>
            <w:r w:rsidRPr="00987CB8">
              <w:rPr>
                <w:lang w:val="en-GB"/>
              </w:rPr>
              <w:t xml:space="preserve"> maximum limit </w:t>
            </w:r>
            <w:r w:rsidRPr="00987CB8">
              <w:rPr>
                <w:b/>
                <w:i/>
                <w:lang w:val="en-GB"/>
              </w:rPr>
              <w:t>for such</w:t>
            </w:r>
            <w:r w:rsidRPr="00987CB8">
              <w:rPr>
                <w:lang w:val="en-GB"/>
              </w:rPr>
              <w:t xml:space="preserve"> penalties </w:t>
            </w:r>
            <w:r w:rsidRPr="00987CB8">
              <w:rPr>
                <w:b/>
                <w:i/>
                <w:lang w:val="en-GB"/>
              </w:rPr>
              <w:t xml:space="preserve">does not exceed 5% of the net profits earned by the company during the </w:t>
            </w:r>
            <w:r w:rsidRPr="00987CB8">
              <w:rPr>
                <w:b/>
                <w:i/>
                <w:lang w:val="en-GB"/>
              </w:rPr>
              <w:lastRenderedPageBreak/>
              <w:t>financial year prior to the year in which the penalty is imposed.</w:t>
            </w:r>
          </w:p>
        </w:tc>
      </w:tr>
      <w:tr w:rsidR="00E16391" w:rsidRPr="00987CB8" w14:paraId="70D6FE17" w14:textId="77777777" w:rsidTr="00961949">
        <w:trPr>
          <w:jc w:val="center"/>
        </w:trPr>
        <w:tc>
          <w:tcPr>
            <w:tcW w:w="4876" w:type="dxa"/>
          </w:tcPr>
          <w:p w14:paraId="2EE2849F" w14:textId="77777777" w:rsidR="00E16391" w:rsidRPr="00987CB8" w:rsidRDefault="00E16391" w:rsidP="00961949">
            <w:pPr>
              <w:pStyle w:val="Normal6"/>
              <w:rPr>
                <w:lang w:val="en-GB"/>
              </w:rPr>
            </w:pPr>
          </w:p>
        </w:tc>
        <w:tc>
          <w:tcPr>
            <w:tcW w:w="4876" w:type="dxa"/>
            <w:hideMark/>
          </w:tcPr>
          <w:p w14:paraId="4306A439" w14:textId="77777777" w:rsidR="00E16391" w:rsidRPr="00987CB8" w:rsidRDefault="00E16391" w:rsidP="00961949">
            <w:pPr>
              <w:pStyle w:val="Normal6"/>
              <w:rPr>
                <w:szCs w:val="24"/>
                <w:lang w:val="en-GB"/>
              </w:rPr>
            </w:pPr>
            <w:r w:rsidRPr="00987CB8">
              <w:rPr>
                <w:b/>
                <w:i/>
                <w:lang w:val="en-GB"/>
              </w:rPr>
              <w:t>For entities falling under Article 2(1)(b) and Article 2(2)(b), Member States shall ensure that the calculation of financial</w:t>
            </w:r>
            <w:r w:rsidRPr="00987CB8">
              <w:rPr>
                <w:lang w:val="en-GB"/>
              </w:rPr>
              <w:t xml:space="preserve"> penalties </w:t>
            </w:r>
            <w:proofErr w:type="gramStart"/>
            <w:r w:rsidRPr="00987CB8">
              <w:rPr>
                <w:b/>
                <w:i/>
                <w:lang w:val="en-GB"/>
              </w:rPr>
              <w:t>takes into account</w:t>
            </w:r>
            <w:proofErr w:type="gramEnd"/>
            <w:r w:rsidRPr="00987CB8">
              <w:rPr>
                <w:b/>
                <w:i/>
                <w:lang w:val="en-GB"/>
              </w:rPr>
              <w:t xml:space="preserve"> the consolidated revenue of the ultimate parent undertaking</w:t>
            </w:r>
            <w:r w:rsidRPr="00987CB8">
              <w:rPr>
                <w:lang w:val="en-GB"/>
              </w:rPr>
              <w:t>.</w:t>
            </w:r>
            <w:r w:rsidRPr="00987CB8">
              <w:rPr>
                <w:b/>
                <w:i/>
                <w:lang w:val="en-GB"/>
              </w:rPr>
              <w:t>’</w:t>
            </w:r>
            <w:r w:rsidRPr="00987CB8">
              <w:rPr>
                <w:lang w:val="en-GB"/>
              </w:rPr>
              <w:t>;</w:t>
            </w:r>
          </w:p>
        </w:tc>
      </w:tr>
    </w:tbl>
    <w:p w14:paraId="02DE9AF7" w14:textId="77777777" w:rsidR="00E16391" w:rsidRPr="00987CB8" w:rsidRDefault="00E16391" w:rsidP="00E16391">
      <w:r w:rsidRPr="00987CB8">
        <w:rPr>
          <w:rStyle w:val="HideTWBExt"/>
        </w:rPr>
        <w:t>&lt;/Amend&gt;</w:t>
      </w:r>
      <w:r w:rsidRPr="00987CB8">
        <w:rPr>
          <w:rStyle w:val="HideTWBExt"/>
          <w:szCs w:val="20"/>
        </w:rPr>
        <w:t>&lt;/RepeatBlock-Amend&gt;</w:t>
      </w:r>
    </w:p>
    <w:p w14:paraId="30EBAAB5" w14:textId="77777777" w:rsidR="00E16391" w:rsidRPr="00987CB8" w:rsidRDefault="00E16391" w:rsidP="00E16391"/>
    <w:p w14:paraId="5C00A557" w14:textId="77777777" w:rsidR="00E16391" w:rsidRPr="00987CB8" w:rsidRDefault="00E16391" w:rsidP="00E16391">
      <w:pPr>
        <w:sectPr w:rsidR="00E16391" w:rsidRPr="00987CB8" w:rsidSect="00987CB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pgMar w:top="1134" w:right="1418" w:bottom="1418" w:left="1418" w:header="1134" w:footer="567" w:gutter="0"/>
          <w:cols w:space="720"/>
          <w:titlePg/>
        </w:sectPr>
      </w:pPr>
    </w:p>
    <w:p w14:paraId="1FD3E54E" w14:textId="77777777" w:rsidR="00E16391" w:rsidRPr="00987CB8" w:rsidRDefault="00E16391" w:rsidP="00E16391">
      <w:pPr>
        <w:spacing w:line="200" w:lineRule="exact"/>
        <w:rPr>
          <w:sz w:val="22"/>
          <w:szCs w:val="22"/>
        </w:rPr>
      </w:pPr>
    </w:p>
    <w:p w14:paraId="1F10ADFD" w14:textId="77777777" w:rsidR="00E16391" w:rsidRPr="00987CB8" w:rsidRDefault="00E16391" w:rsidP="00E16391">
      <w:pPr>
        <w:spacing w:line="200" w:lineRule="exact"/>
        <w:rPr>
          <w:sz w:val="22"/>
          <w:szCs w:val="22"/>
        </w:rPr>
      </w:pPr>
    </w:p>
    <w:p w14:paraId="5DEF95C8" w14:textId="77777777" w:rsidR="00E16391" w:rsidRPr="00987CB8" w:rsidRDefault="00E16391" w:rsidP="00E16391">
      <w:pPr>
        <w:pStyle w:val="PageHeadingNotTOC"/>
      </w:pPr>
      <w:bookmarkStart w:id="1" w:name="FootprintPageAD"/>
      <w:r w:rsidRPr="00987CB8">
        <w:t>ANNEX: DECLARATION OF INPUT</w:t>
      </w:r>
    </w:p>
    <w:p w14:paraId="4B51EF73" w14:textId="77777777" w:rsidR="00E16391" w:rsidRPr="00987CB8" w:rsidRDefault="00E16391" w:rsidP="00E16391">
      <w:pPr>
        <w:pStyle w:val="Normal24a"/>
      </w:pPr>
      <w:r w:rsidRPr="00987CB8">
        <w:rPr>
          <w:rStyle w:val="HideTWBExt"/>
        </w:rPr>
        <w:t>&lt;FootprintIntro&gt;</w:t>
      </w:r>
      <w:r w:rsidRPr="00987CB8">
        <w:t>Pursuant to Article 8 of Annex I to the Rules of Procedure, the rapporteur for opinion declares that he included in his opinion input on matters pertaining to the subject of the file that he received, in the preparation of the opinion, prior to the adoption thereof in committee, from the following interest representatives falling within the scope of the Interinstitutional Agreement on a mandatory transparency register</w:t>
      </w:r>
      <w:r w:rsidRPr="00987CB8">
        <w:rPr>
          <w:rStyle w:val="FootnoteReference"/>
        </w:rPr>
        <w:footnoteReference w:id="1"/>
      </w:r>
      <w:r w:rsidRPr="00987CB8">
        <w:t>, or from the following representatives of public authorities of third countries, including their diplomatic missions and embassies:</w:t>
      </w:r>
      <w:r w:rsidRPr="00987CB8">
        <w:rPr>
          <w:rStyle w:val="HideTWBExt"/>
        </w:rPr>
        <w:t>&lt;/FootprintIntro&gt;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6391" w:rsidRPr="00987CB8" w14:paraId="5DD8287E" w14:textId="77777777" w:rsidTr="00961949">
        <w:tc>
          <w:tcPr>
            <w:tcW w:w="9060" w:type="dxa"/>
            <w:shd w:val="clear" w:color="auto" w:fill="auto"/>
          </w:tcPr>
          <w:p w14:paraId="215BE7CB" w14:textId="77777777" w:rsidR="00E16391" w:rsidRPr="00987CB8" w:rsidRDefault="00E16391" w:rsidP="00961949">
            <w:pPr>
              <w:pStyle w:val="NormalBoldCenter"/>
            </w:pPr>
            <w:r w:rsidRPr="00987CB8">
              <w:t>1. Interest representatives falling within the scope of the Interinstitutional Agreement on a mandatory transparency register</w:t>
            </w:r>
          </w:p>
        </w:tc>
      </w:tr>
      <w:tr w:rsidR="00E16391" w:rsidRPr="00987CB8" w14:paraId="48A6C475" w14:textId="77777777" w:rsidTr="00961949">
        <w:tc>
          <w:tcPr>
            <w:tcW w:w="9060" w:type="dxa"/>
            <w:shd w:val="clear" w:color="auto" w:fill="auto"/>
          </w:tcPr>
          <w:p w14:paraId="48964A22" w14:textId="77777777" w:rsidR="00E16391" w:rsidRPr="00987CB8" w:rsidRDefault="00E16391" w:rsidP="00961949">
            <w:pPr>
              <w:rPr>
                <w:sz w:val="22"/>
                <w:szCs w:val="22"/>
              </w:rPr>
            </w:pPr>
            <w:r w:rsidRPr="00987CB8">
              <w:rPr>
                <w:sz w:val="22"/>
                <w:szCs w:val="22"/>
              </w:rPr>
              <w:t>Nordea Group</w:t>
            </w:r>
          </w:p>
        </w:tc>
      </w:tr>
      <w:tr w:rsidR="00E16391" w:rsidRPr="00987CB8" w14:paraId="5B45774E" w14:textId="77777777" w:rsidTr="00961949">
        <w:tc>
          <w:tcPr>
            <w:tcW w:w="9060" w:type="dxa"/>
            <w:shd w:val="clear" w:color="auto" w:fill="auto"/>
          </w:tcPr>
          <w:p w14:paraId="40CB88A2" w14:textId="77777777" w:rsidR="00E16391" w:rsidRPr="00987CB8" w:rsidRDefault="00E16391" w:rsidP="00961949">
            <w:pPr>
              <w:rPr>
                <w:sz w:val="22"/>
                <w:szCs w:val="22"/>
              </w:rPr>
            </w:pPr>
            <w:r w:rsidRPr="00987CB8">
              <w:rPr>
                <w:sz w:val="22"/>
                <w:szCs w:val="22"/>
              </w:rPr>
              <w:t>ECSP, The European association for Retail Real Estate</w:t>
            </w:r>
          </w:p>
        </w:tc>
      </w:tr>
      <w:tr w:rsidR="00E16391" w:rsidRPr="00987CB8" w14:paraId="56969636" w14:textId="77777777" w:rsidTr="00961949">
        <w:tc>
          <w:tcPr>
            <w:tcW w:w="9060" w:type="dxa"/>
            <w:shd w:val="clear" w:color="auto" w:fill="auto"/>
          </w:tcPr>
          <w:p w14:paraId="12FEDDFB" w14:textId="77777777" w:rsidR="00E16391" w:rsidRPr="00987CB8" w:rsidRDefault="00E16391" w:rsidP="00961949">
            <w:pPr>
              <w:rPr>
                <w:sz w:val="22"/>
                <w:szCs w:val="22"/>
              </w:rPr>
            </w:pPr>
            <w:r w:rsidRPr="00987CB8">
              <w:rPr>
                <w:sz w:val="22"/>
                <w:szCs w:val="22"/>
              </w:rPr>
              <w:t>Association for Financial Markets in Europe</w:t>
            </w:r>
          </w:p>
        </w:tc>
      </w:tr>
      <w:tr w:rsidR="00E16391" w:rsidRPr="00987CB8" w14:paraId="22F4F099" w14:textId="77777777" w:rsidTr="00961949">
        <w:tc>
          <w:tcPr>
            <w:tcW w:w="9060" w:type="dxa"/>
            <w:shd w:val="clear" w:color="auto" w:fill="auto"/>
          </w:tcPr>
          <w:p w14:paraId="6A0D8003" w14:textId="77777777" w:rsidR="00E16391" w:rsidRPr="00987CB8" w:rsidRDefault="00E16391" w:rsidP="00961949">
            <w:pPr>
              <w:rPr>
                <w:sz w:val="22"/>
                <w:szCs w:val="22"/>
              </w:rPr>
            </w:pPr>
            <w:r w:rsidRPr="00987CB8">
              <w:rPr>
                <w:sz w:val="22"/>
                <w:szCs w:val="22"/>
              </w:rPr>
              <w:t>EESC</w:t>
            </w:r>
          </w:p>
        </w:tc>
      </w:tr>
      <w:tr w:rsidR="00E16391" w:rsidRPr="00987CB8" w14:paraId="19D40DB3" w14:textId="77777777" w:rsidTr="00961949">
        <w:tc>
          <w:tcPr>
            <w:tcW w:w="9060" w:type="dxa"/>
            <w:shd w:val="clear" w:color="auto" w:fill="auto"/>
          </w:tcPr>
          <w:p w14:paraId="29BEDA93" w14:textId="77777777" w:rsidR="00E16391" w:rsidRPr="00987CB8" w:rsidRDefault="00E16391" w:rsidP="00961949">
            <w:pPr>
              <w:rPr>
                <w:sz w:val="22"/>
                <w:szCs w:val="22"/>
              </w:rPr>
            </w:pPr>
            <w:proofErr w:type="spellStart"/>
            <w:r w:rsidRPr="00987CB8">
              <w:rPr>
                <w:sz w:val="22"/>
                <w:szCs w:val="22"/>
              </w:rPr>
              <w:t>EuroCommerce</w:t>
            </w:r>
            <w:proofErr w:type="spellEnd"/>
          </w:p>
        </w:tc>
      </w:tr>
      <w:tr w:rsidR="00E16391" w:rsidRPr="00987CB8" w14:paraId="6073D2A5" w14:textId="77777777" w:rsidTr="00961949">
        <w:tc>
          <w:tcPr>
            <w:tcW w:w="9060" w:type="dxa"/>
            <w:shd w:val="clear" w:color="auto" w:fill="auto"/>
          </w:tcPr>
          <w:p w14:paraId="771E4CC3" w14:textId="77777777" w:rsidR="00E16391" w:rsidRPr="00987CB8" w:rsidRDefault="00E16391" w:rsidP="00961949">
            <w:pPr>
              <w:rPr>
                <w:sz w:val="22"/>
                <w:szCs w:val="22"/>
              </w:rPr>
            </w:pPr>
            <w:r w:rsidRPr="00987CB8">
              <w:rPr>
                <w:sz w:val="22"/>
                <w:szCs w:val="22"/>
              </w:rPr>
              <w:t>EFAMA</w:t>
            </w:r>
          </w:p>
        </w:tc>
      </w:tr>
      <w:tr w:rsidR="00E16391" w:rsidRPr="00987CB8" w14:paraId="767A94E1" w14:textId="77777777" w:rsidTr="00961949">
        <w:tc>
          <w:tcPr>
            <w:tcW w:w="9060" w:type="dxa"/>
            <w:shd w:val="clear" w:color="auto" w:fill="auto"/>
          </w:tcPr>
          <w:p w14:paraId="5664DCE1" w14:textId="77777777" w:rsidR="00E16391" w:rsidRPr="00987CB8" w:rsidRDefault="00E16391" w:rsidP="00961949">
            <w:pPr>
              <w:rPr>
                <w:sz w:val="22"/>
                <w:szCs w:val="22"/>
              </w:rPr>
            </w:pPr>
            <w:proofErr w:type="spellStart"/>
            <w:r w:rsidRPr="00987CB8">
              <w:rPr>
                <w:sz w:val="22"/>
                <w:szCs w:val="22"/>
              </w:rPr>
              <w:t>BusinessEurope</w:t>
            </w:r>
            <w:proofErr w:type="spellEnd"/>
          </w:p>
        </w:tc>
      </w:tr>
      <w:tr w:rsidR="00E16391" w:rsidRPr="00987CB8" w14:paraId="57AE0E26" w14:textId="77777777" w:rsidTr="00961949">
        <w:tc>
          <w:tcPr>
            <w:tcW w:w="9060" w:type="dxa"/>
            <w:shd w:val="clear" w:color="auto" w:fill="auto"/>
          </w:tcPr>
          <w:p w14:paraId="57AE6037" w14:textId="77777777" w:rsidR="00E16391" w:rsidRPr="00987CB8" w:rsidRDefault="00E16391" w:rsidP="00961949">
            <w:pPr>
              <w:rPr>
                <w:sz w:val="22"/>
                <w:szCs w:val="22"/>
              </w:rPr>
            </w:pPr>
            <w:proofErr w:type="spellStart"/>
            <w:r w:rsidRPr="00987CB8">
              <w:rPr>
                <w:sz w:val="22"/>
                <w:szCs w:val="22"/>
              </w:rPr>
              <w:t>BetterFinance</w:t>
            </w:r>
            <w:proofErr w:type="spellEnd"/>
          </w:p>
        </w:tc>
      </w:tr>
      <w:tr w:rsidR="00E16391" w:rsidRPr="00987CB8" w14:paraId="7B076E2C" w14:textId="77777777" w:rsidTr="00961949">
        <w:tc>
          <w:tcPr>
            <w:tcW w:w="9060" w:type="dxa"/>
            <w:shd w:val="clear" w:color="auto" w:fill="auto"/>
          </w:tcPr>
          <w:p w14:paraId="4B619E6C" w14:textId="77777777" w:rsidR="00E16391" w:rsidRPr="00987CB8" w:rsidRDefault="00E16391" w:rsidP="00961949">
            <w:pPr>
              <w:rPr>
                <w:sz w:val="22"/>
                <w:szCs w:val="22"/>
              </w:rPr>
            </w:pPr>
            <w:r w:rsidRPr="00987CB8">
              <w:rPr>
                <w:sz w:val="22"/>
                <w:szCs w:val="22"/>
              </w:rPr>
              <w:t>European Association of Co-operative Banks</w:t>
            </w:r>
          </w:p>
        </w:tc>
      </w:tr>
      <w:tr w:rsidR="00E16391" w:rsidRPr="00987CB8" w14:paraId="7E8BD340" w14:textId="77777777" w:rsidTr="00961949">
        <w:tc>
          <w:tcPr>
            <w:tcW w:w="9060" w:type="dxa"/>
            <w:shd w:val="clear" w:color="auto" w:fill="auto"/>
          </w:tcPr>
          <w:p w14:paraId="671A7F20" w14:textId="77777777" w:rsidR="00E16391" w:rsidRPr="00987CB8" w:rsidRDefault="00E16391" w:rsidP="00961949">
            <w:pPr>
              <w:rPr>
                <w:sz w:val="22"/>
                <w:szCs w:val="22"/>
              </w:rPr>
            </w:pPr>
            <w:r w:rsidRPr="00987CB8">
              <w:rPr>
                <w:sz w:val="22"/>
                <w:szCs w:val="22"/>
              </w:rPr>
              <w:t>AFME</w:t>
            </w:r>
          </w:p>
        </w:tc>
      </w:tr>
      <w:tr w:rsidR="00E16391" w:rsidRPr="00987CB8" w14:paraId="4FF95DB6" w14:textId="77777777" w:rsidTr="00961949">
        <w:tc>
          <w:tcPr>
            <w:tcW w:w="9060" w:type="dxa"/>
            <w:shd w:val="clear" w:color="auto" w:fill="auto"/>
          </w:tcPr>
          <w:p w14:paraId="55343C47" w14:textId="77777777" w:rsidR="00E16391" w:rsidRPr="00987CB8" w:rsidRDefault="00E16391" w:rsidP="00961949">
            <w:pPr>
              <w:rPr>
                <w:sz w:val="22"/>
                <w:szCs w:val="22"/>
              </w:rPr>
            </w:pPr>
            <w:proofErr w:type="spellStart"/>
            <w:r w:rsidRPr="00987CB8">
              <w:rPr>
                <w:sz w:val="22"/>
                <w:szCs w:val="22"/>
              </w:rPr>
              <w:t>EuropeanIssuers</w:t>
            </w:r>
            <w:proofErr w:type="spellEnd"/>
          </w:p>
        </w:tc>
      </w:tr>
      <w:tr w:rsidR="00E16391" w:rsidRPr="00987CB8" w14:paraId="3780D1C5" w14:textId="77777777" w:rsidTr="00961949">
        <w:tc>
          <w:tcPr>
            <w:tcW w:w="9060" w:type="dxa"/>
            <w:shd w:val="clear" w:color="auto" w:fill="auto"/>
          </w:tcPr>
          <w:p w14:paraId="2C8CFADE" w14:textId="77777777" w:rsidR="00E16391" w:rsidRPr="00987CB8" w:rsidRDefault="00E16391" w:rsidP="00961949">
            <w:pPr>
              <w:rPr>
                <w:sz w:val="22"/>
                <w:szCs w:val="22"/>
              </w:rPr>
            </w:pPr>
            <w:r w:rsidRPr="00987CB8">
              <w:rPr>
                <w:sz w:val="22"/>
                <w:szCs w:val="22"/>
              </w:rPr>
              <w:t>SME United</w:t>
            </w:r>
          </w:p>
        </w:tc>
      </w:tr>
      <w:tr w:rsidR="00E16391" w:rsidRPr="00987CB8" w14:paraId="5D1B10D8" w14:textId="77777777" w:rsidTr="00961949">
        <w:tc>
          <w:tcPr>
            <w:tcW w:w="9060" w:type="dxa"/>
            <w:shd w:val="clear" w:color="auto" w:fill="auto"/>
          </w:tcPr>
          <w:p w14:paraId="63FC321B" w14:textId="77777777" w:rsidR="00E16391" w:rsidRPr="00987CB8" w:rsidRDefault="00E16391" w:rsidP="00961949">
            <w:pPr>
              <w:rPr>
                <w:sz w:val="22"/>
                <w:szCs w:val="22"/>
              </w:rPr>
            </w:pPr>
            <w:proofErr w:type="spellStart"/>
            <w:r w:rsidRPr="00987CB8">
              <w:rPr>
                <w:sz w:val="22"/>
                <w:szCs w:val="22"/>
              </w:rPr>
              <w:t>Assogestioni</w:t>
            </w:r>
            <w:proofErr w:type="spellEnd"/>
          </w:p>
        </w:tc>
      </w:tr>
      <w:tr w:rsidR="00E16391" w:rsidRPr="00987CB8" w14:paraId="39E20276" w14:textId="77777777" w:rsidTr="00961949">
        <w:tc>
          <w:tcPr>
            <w:tcW w:w="9060" w:type="dxa"/>
            <w:shd w:val="clear" w:color="auto" w:fill="auto"/>
          </w:tcPr>
          <w:p w14:paraId="726222E8" w14:textId="77777777" w:rsidR="00E16391" w:rsidRPr="00987CB8" w:rsidRDefault="00E16391" w:rsidP="00961949">
            <w:pPr>
              <w:rPr>
                <w:sz w:val="22"/>
                <w:szCs w:val="22"/>
              </w:rPr>
            </w:pPr>
            <w:r w:rsidRPr="00987CB8">
              <w:rPr>
                <w:sz w:val="22"/>
                <w:szCs w:val="22"/>
              </w:rPr>
              <w:t>European Banking Federation</w:t>
            </w:r>
          </w:p>
        </w:tc>
      </w:tr>
      <w:tr w:rsidR="00E16391" w:rsidRPr="00987CB8" w14:paraId="488834FF" w14:textId="77777777" w:rsidTr="00961949">
        <w:tc>
          <w:tcPr>
            <w:tcW w:w="9060" w:type="dxa"/>
            <w:shd w:val="clear" w:color="auto" w:fill="auto"/>
          </w:tcPr>
          <w:p w14:paraId="2E853D2A" w14:textId="77777777" w:rsidR="00E16391" w:rsidRPr="00987CB8" w:rsidRDefault="00E16391" w:rsidP="00961949">
            <w:pPr>
              <w:rPr>
                <w:sz w:val="22"/>
                <w:szCs w:val="22"/>
              </w:rPr>
            </w:pPr>
            <w:r w:rsidRPr="00987CB8">
              <w:rPr>
                <w:sz w:val="22"/>
                <w:szCs w:val="22"/>
              </w:rPr>
              <w:t>DIGITALEUROPE</w:t>
            </w:r>
          </w:p>
        </w:tc>
      </w:tr>
      <w:tr w:rsidR="00E16391" w:rsidRPr="00987CB8" w14:paraId="5E04C221" w14:textId="77777777" w:rsidTr="00961949">
        <w:tc>
          <w:tcPr>
            <w:tcW w:w="9060" w:type="dxa"/>
            <w:shd w:val="clear" w:color="auto" w:fill="auto"/>
          </w:tcPr>
          <w:p w14:paraId="2C65F214" w14:textId="77777777" w:rsidR="00E16391" w:rsidRPr="00987CB8" w:rsidRDefault="00E16391" w:rsidP="00961949">
            <w:pPr>
              <w:rPr>
                <w:sz w:val="22"/>
                <w:szCs w:val="22"/>
              </w:rPr>
            </w:pPr>
            <w:r w:rsidRPr="00987CB8">
              <w:rPr>
                <w:sz w:val="22"/>
                <w:szCs w:val="22"/>
              </w:rPr>
              <w:t>BVI</w:t>
            </w:r>
          </w:p>
        </w:tc>
      </w:tr>
      <w:tr w:rsidR="00E16391" w:rsidRPr="00987CB8" w14:paraId="2A2E4B7F" w14:textId="77777777" w:rsidTr="00961949">
        <w:tc>
          <w:tcPr>
            <w:tcW w:w="9060" w:type="dxa"/>
            <w:shd w:val="clear" w:color="auto" w:fill="auto"/>
          </w:tcPr>
          <w:p w14:paraId="77985629" w14:textId="77777777" w:rsidR="00E16391" w:rsidRPr="00987CB8" w:rsidRDefault="00E16391" w:rsidP="00961949">
            <w:pPr>
              <w:rPr>
                <w:sz w:val="22"/>
                <w:szCs w:val="22"/>
              </w:rPr>
            </w:pPr>
            <w:r w:rsidRPr="00987CB8">
              <w:rPr>
                <w:sz w:val="22"/>
                <w:szCs w:val="22"/>
              </w:rPr>
              <w:t>Responsible Business Alliance</w:t>
            </w:r>
          </w:p>
        </w:tc>
      </w:tr>
      <w:tr w:rsidR="00E16391" w:rsidRPr="00987CB8" w14:paraId="6F6C84F1" w14:textId="77777777" w:rsidTr="00961949">
        <w:tc>
          <w:tcPr>
            <w:tcW w:w="9060" w:type="dxa"/>
            <w:shd w:val="clear" w:color="auto" w:fill="auto"/>
          </w:tcPr>
          <w:p w14:paraId="4D13107E" w14:textId="77777777" w:rsidR="00E16391" w:rsidRPr="00987CB8" w:rsidRDefault="00E16391" w:rsidP="00961949">
            <w:pPr>
              <w:rPr>
                <w:sz w:val="22"/>
                <w:szCs w:val="22"/>
              </w:rPr>
            </w:pPr>
            <w:r w:rsidRPr="00987CB8">
              <w:rPr>
                <w:sz w:val="22"/>
                <w:szCs w:val="22"/>
              </w:rPr>
              <w:t>FBF</w:t>
            </w:r>
          </w:p>
        </w:tc>
      </w:tr>
      <w:tr w:rsidR="00E16391" w:rsidRPr="00987CB8" w14:paraId="59C943F3" w14:textId="77777777" w:rsidTr="00961949">
        <w:tc>
          <w:tcPr>
            <w:tcW w:w="9060" w:type="dxa"/>
            <w:shd w:val="clear" w:color="auto" w:fill="auto"/>
          </w:tcPr>
          <w:p w14:paraId="31350338" w14:textId="77777777" w:rsidR="00E16391" w:rsidRPr="00987CB8" w:rsidRDefault="00E16391" w:rsidP="00961949">
            <w:pPr>
              <w:pStyle w:val="NormalBoldCenter"/>
            </w:pPr>
            <w:r w:rsidRPr="00987CB8">
              <w:t>2. Representatives of public authorities of third countries, including their diplomatic missions and embassies</w:t>
            </w:r>
          </w:p>
        </w:tc>
      </w:tr>
      <w:tr w:rsidR="00E16391" w:rsidRPr="00987CB8" w14:paraId="5E99FEEC" w14:textId="77777777" w:rsidTr="00961949">
        <w:tc>
          <w:tcPr>
            <w:tcW w:w="9060" w:type="dxa"/>
            <w:shd w:val="clear" w:color="auto" w:fill="auto"/>
          </w:tcPr>
          <w:p w14:paraId="19409B7E" w14:textId="77777777" w:rsidR="00E16391" w:rsidRPr="00987CB8" w:rsidRDefault="00E16391" w:rsidP="00961949">
            <w:pPr>
              <w:pStyle w:val="NormalSingle"/>
            </w:pPr>
          </w:p>
        </w:tc>
      </w:tr>
    </w:tbl>
    <w:p w14:paraId="54D58EE2" w14:textId="77777777" w:rsidR="00E16391" w:rsidRPr="00987CB8" w:rsidRDefault="00E16391" w:rsidP="00E16391">
      <w:pPr>
        <w:pStyle w:val="Footprint12b"/>
      </w:pPr>
      <w:r w:rsidRPr="00987CB8">
        <w:t>The list above is drawn up under the exclusive responsibility of the rapporteur for opinion.</w:t>
      </w:r>
    </w:p>
    <w:p w14:paraId="1FD74434" w14:textId="310D4E10" w:rsidR="00E16391" w:rsidRPr="00987CB8" w:rsidRDefault="00E16391" w:rsidP="00E16391">
      <w:pPr>
        <w:pStyle w:val="Footprint12b"/>
      </w:pPr>
      <w:r w:rsidRPr="00987CB8">
        <w:t>Where natural persons are identified in the list by their name, by their function or by both, the rapporteur for opinion declares that he has submitted to the natural persons concerned the European Parliament's Data Protection Notice No 484 (</w:t>
      </w:r>
      <w:hyperlink r:id="rId14" w:history="1">
        <w:r w:rsidRPr="00987CB8">
          <w:rPr>
            <w:rStyle w:val="Hyperlink"/>
          </w:rPr>
          <w:t>https://www.europarl.europa.eu/data-protect/index.do</w:t>
        </w:r>
      </w:hyperlink>
      <w:r w:rsidRPr="00987CB8">
        <w:t>), which sets out the conditions applicable to the processing of their personal data and the rights linked to that processing.</w:t>
      </w:r>
    </w:p>
    <w:bookmarkEnd w:id="1"/>
    <w:p w14:paraId="2060390A" w14:textId="77777777" w:rsidR="00E16391" w:rsidRPr="00987CB8" w:rsidRDefault="00E16391" w:rsidP="00E16391">
      <w:r w:rsidRPr="00987CB8">
        <w:br w:type="page"/>
      </w:r>
    </w:p>
    <w:p w14:paraId="2678E650" w14:textId="77777777" w:rsidR="00E16391" w:rsidRPr="00987CB8" w:rsidRDefault="00E16391" w:rsidP="00987CB8">
      <w:pPr>
        <w:pStyle w:val="PageHeadingNotTOC"/>
      </w:pPr>
      <w:bookmarkStart w:id="2" w:name="_Toc201741425"/>
      <w:bookmarkStart w:id="3" w:name="_Toc100152082"/>
      <w:bookmarkStart w:id="4" w:name="_Toc131602917"/>
      <w:bookmarkStart w:id="5" w:name="ProcPageAD"/>
      <w:r w:rsidRPr="00987CB8">
        <w:lastRenderedPageBreak/>
        <w:t>MINORITY POSITION</w:t>
      </w:r>
      <w:bookmarkEnd w:id="2"/>
      <w:bookmarkEnd w:id="3"/>
      <w:bookmarkEnd w:id="4"/>
    </w:p>
    <w:p w14:paraId="07284EF4" w14:textId="77777777" w:rsidR="00E16391" w:rsidRPr="00987CB8" w:rsidRDefault="00E16391" w:rsidP="00E16391">
      <w:pPr>
        <w:spacing w:before="240" w:after="240"/>
        <w:jc w:val="center"/>
        <w:rPr>
          <w:b/>
        </w:rPr>
      </w:pPr>
      <w:r w:rsidRPr="00987CB8">
        <w:rPr>
          <w:b/>
        </w:rPr>
        <w:t>MEP Damien Carême</w:t>
      </w:r>
    </w:p>
    <w:p w14:paraId="3069897C" w14:textId="77777777" w:rsidR="00E16391" w:rsidRPr="00987CB8" w:rsidRDefault="00E16391" w:rsidP="00E16391">
      <w:pPr>
        <w:jc w:val="center"/>
        <w:rPr>
          <w:b/>
        </w:rPr>
      </w:pPr>
      <w:r w:rsidRPr="00987CB8">
        <w:rPr>
          <w:b/>
        </w:rPr>
        <w:t>Minority position under Rule 56(4) of the Rules of Procedure</w:t>
      </w:r>
    </w:p>
    <w:p w14:paraId="5BCC1F47" w14:textId="77777777" w:rsidR="00E16391" w:rsidRPr="00987CB8" w:rsidRDefault="00E16391" w:rsidP="00E16391">
      <w:pPr>
        <w:pStyle w:val="PageHeadingNotTOC"/>
        <w:spacing w:before="120" w:after="120"/>
        <w:rPr>
          <w:rFonts w:ascii="Times New Roman" w:hAnsi="Times New Roman" w:cs="Times New Roman"/>
          <w:szCs w:val="24"/>
        </w:rPr>
      </w:pPr>
      <w:r w:rsidRPr="00987CB8">
        <w:rPr>
          <w:rFonts w:ascii="Times New Roman" w:hAnsi="Times New Roman" w:cs="Times New Roman"/>
          <w:szCs w:val="24"/>
        </w:rPr>
        <w:t>on the proposal for a directive of the European Parliament and of the Council amending Directives 2006/43/EC, 2013/34/EU, (EU) 2022/2464 and (EU) 2024/1760 as regards certain corporate sustainability reporting and due diligence requirements</w:t>
      </w:r>
    </w:p>
    <w:p w14:paraId="40D8E0B4" w14:textId="77777777" w:rsidR="00E16391" w:rsidRPr="00987CB8" w:rsidRDefault="00E16391" w:rsidP="00E16391">
      <w:pPr>
        <w:pStyle w:val="PageHeadingNotTOC"/>
        <w:spacing w:before="120" w:after="120"/>
        <w:rPr>
          <w:rFonts w:ascii="Times New Roman" w:hAnsi="Times New Roman" w:cs="Times New Roman"/>
          <w:b w:val="0"/>
          <w:szCs w:val="24"/>
        </w:rPr>
      </w:pPr>
    </w:p>
    <w:p w14:paraId="5B31212C" w14:textId="77777777" w:rsidR="00E16391" w:rsidRPr="00987CB8" w:rsidRDefault="00E16391" w:rsidP="00987CB8">
      <w:pPr>
        <w:widowControl/>
        <w:spacing w:before="120" w:after="120"/>
      </w:pPr>
      <w:r w:rsidRPr="00987CB8">
        <w:t xml:space="preserve">This report marks a profound regression in the commitment to corporate accountability and the protection of human rights and the environment throughout global value chains. Damien Carême and Manon Aubry (as the Left shadow rapporteur on the original directive) deplore the systematic dismantling of its core provisions. </w:t>
      </w:r>
    </w:p>
    <w:p w14:paraId="06D26F47" w14:textId="77777777" w:rsidR="00E16391" w:rsidRPr="00987CB8" w:rsidRDefault="00E16391" w:rsidP="00987CB8">
      <w:pPr>
        <w:widowControl/>
        <w:spacing w:before="120" w:after="120"/>
      </w:pPr>
      <w:r w:rsidRPr="00987CB8">
        <w:t xml:space="preserve">This was already the case with the original Commission proposal, but the EPP rapporteur went even further in his compromises, which were built solely with the far right. They appear as a provocation — for instance, by setting a threshold of 5,000 employees and €450 million in turnover. </w:t>
      </w:r>
    </w:p>
    <w:p w14:paraId="5203A58C" w14:textId="77777777" w:rsidR="00E16391" w:rsidRPr="00987CB8" w:rsidRDefault="00E16391" w:rsidP="00987CB8">
      <w:pPr>
        <w:widowControl/>
        <w:spacing w:before="120" w:after="120"/>
      </w:pPr>
      <w:r w:rsidRPr="00987CB8">
        <w:t xml:space="preserve">The sanctions are also ridiculous: they are capped at 5% of net profit, which could mean €0 for many companies that artificially declare no profit. </w:t>
      </w:r>
    </w:p>
    <w:p w14:paraId="70F2D2E2" w14:textId="77777777" w:rsidR="00E16391" w:rsidRPr="00987CB8" w:rsidRDefault="00E16391" w:rsidP="00987CB8">
      <w:pPr>
        <w:widowControl/>
        <w:spacing w:before="120" w:after="120"/>
        <w:rPr>
          <w:rFonts w:ascii="Arial" w:hAnsi="Arial" w:cs="Arial"/>
          <w:b/>
          <w:szCs w:val="20"/>
        </w:rPr>
      </w:pPr>
      <w:r w:rsidRPr="00987CB8">
        <w:t xml:space="preserve">This dilution is </w:t>
      </w:r>
      <w:proofErr w:type="gramStart"/>
      <w:r w:rsidRPr="00987CB8">
        <w:t>all the more</w:t>
      </w:r>
      <w:proofErr w:type="gramEnd"/>
      <w:r w:rsidRPr="00987CB8">
        <w:t xml:space="preserve"> alarming given the absence of an updated impact assessment. It ignores the reality of forced labour, environmental destruction, and human rights violations linked to EU-based multinationals — including cases involving Uyghur forced labour, textile workers exploited by global brands, and fatal working conditions on major infrastructure projects. The current proposal fails those it was meant to protect and serves the interests of the most powerful. Our lives and our planet must matter more than corporate profits.</w:t>
      </w:r>
      <w:r w:rsidRPr="00987CB8">
        <w:br w:type="page"/>
      </w:r>
    </w:p>
    <w:p w14:paraId="2E911EF0" w14:textId="77777777" w:rsidR="00E16391" w:rsidRPr="00987CB8" w:rsidRDefault="00E16391" w:rsidP="00E16391">
      <w:pPr>
        <w:pStyle w:val="PageHeadingNotTOC"/>
      </w:pPr>
      <w:r w:rsidRPr="00987CB8">
        <w:lastRenderedPageBreak/>
        <w:t>PROCEDURE – COMMITTEE ASKED FOR OPINION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E16391" w:rsidRPr="00987CB8" w14:paraId="47139F8F" w14:textId="77777777" w:rsidTr="0096194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05CBA54"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Title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5064D386"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Amending Directives 2006/43/EC, 2013/34/EU, (EU) 2022/2464 and (EU) 2024/1760 as regards certain corporate sustainability reporting and due diligence requirements</w:t>
            </w:r>
          </w:p>
        </w:tc>
      </w:tr>
      <w:tr w:rsidR="00E16391" w:rsidRPr="00987CB8" w14:paraId="38F00A5F" w14:textId="77777777" w:rsidTr="00961949">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56DD0FA8"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References</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79AE90A5" w14:textId="77777777" w:rsidR="00E16391" w:rsidRPr="00987CB8" w:rsidRDefault="00E16391" w:rsidP="00961949">
            <w:pPr>
              <w:autoSpaceDE w:val="0"/>
              <w:autoSpaceDN w:val="0"/>
              <w:adjustRightInd w:val="0"/>
              <w:rPr>
                <w:color w:val="000000"/>
                <w:sz w:val="20"/>
                <w:szCs w:val="20"/>
              </w:rPr>
            </w:pPr>
            <w:proofErr w:type="gramStart"/>
            <w:r w:rsidRPr="00987CB8">
              <w:rPr>
                <w:color w:val="000000"/>
                <w:sz w:val="20"/>
                <w:szCs w:val="20"/>
              </w:rPr>
              <w:t>COM(</w:t>
            </w:r>
            <w:proofErr w:type="gramEnd"/>
            <w:r w:rsidRPr="00987CB8">
              <w:rPr>
                <w:color w:val="000000"/>
                <w:sz w:val="20"/>
                <w:szCs w:val="20"/>
              </w:rPr>
              <w:t>2025)0081 – C10-0037/2025 – 2025/0045(COD)</w:t>
            </w:r>
          </w:p>
        </w:tc>
      </w:tr>
      <w:tr w:rsidR="00E16391" w:rsidRPr="00987CB8" w14:paraId="3E088F27" w14:textId="77777777" w:rsidTr="0096194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BCA9EDF"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Committee(s) responsible</w:t>
            </w:r>
          </w:p>
          <w:p w14:paraId="573DD256"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       Date announced in plenary</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79BB1ADC"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JURI</w:t>
            </w:r>
          </w:p>
          <w:p w14:paraId="1A026029"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31.3.2025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82FD0A5" w14:textId="77777777" w:rsidR="00E16391" w:rsidRPr="00987CB8" w:rsidRDefault="00E16391" w:rsidP="00961949">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0D643C49" w14:textId="77777777" w:rsidR="00E16391" w:rsidRPr="00987CB8" w:rsidRDefault="00E16391" w:rsidP="00961949">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5969770A" w14:textId="77777777" w:rsidR="00E16391" w:rsidRPr="00987CB8" w:rsidRDefault="00E16391" w:rsidP="00961949">
            <w:pPr>
              <w:autoSpaceDE w:val="0"/>
              <w:autoSpaceDN w:val="0"/>
              <w:adjustRightInd w:val="0"/>
              <w:rPr>
                <w:rFonts w:ascii="sans-serif" w:hAnsi="sans-serif" w:cs="sans-serif"/>
                <w:color w:val="000000"/>
              </w:rPr>
            </w:pPr>
          </w:p>
        </w:tc>
      </w:tr>
      <w:tr w:rsidR="00E16391" w:rsidRPr="00987CB8" w14:paraId="273A968A" w14:textId="77777777" w:rsidTr="0096194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968A0CF"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Opinion by</w:t>
            </w:r>
          </w:p>
          <w:p w14:paraId="6DEE16A3"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       Date announced in plenary</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1E76B91"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ECON</w:t>
            </w:r>
          </w:p>
          <w:p w14:paraId="0616795D"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31.3.2025</w:t>
            </w:r>
          </w:p>
        </w:tc>
      </w:tr>
      <w:tr w:rsidR="00E16391" w:rsidRPr="00987CB8" w14:paraId="35C61C2F" w14:textId="77777777" w:rsidTr="0096194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0DADF6FD"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Rapporteur for the opinion</w:t>
            </w:r>
          </w:p>
          <w:p w14:paraId="65E90CFE"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       Date appointed</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38A4583F"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Janusz Lewandowski</w:t>
            </w:r>
          </w:p>
          <w:p w14:paraId="13DA38EA"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19.3.2025</w:t>
            </w:r>
          </w:p>
        </w:tc>
      </w:tr>
      <w:tr w:rsidR="00E16391" w:rsidRPr="00987CB8" w14:paraId="13698FBD" w14:textId="77777777" w:rsidTr="0096194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0C34133D"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Date adopted</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44D2CEAC"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15.7.2025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64F6935" w14:textId="77777777" w:rsidR="00E16391" w:rsidRPr="00987CB8" w:rsidRDefault="00E16391" w:rsidP="00961949">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0F841676" w14:textId="77777777" w:rsidR="00E16391" w:rsidRPr="00987CB8" w:rsidRDefault="00E16391" w:rsidP="00961949">
            <w:pPr>
              <w:autoSpaceDE w:val="0"/>
              <w:autoSpaceDN w:val="0"/>
              <w:adjustRightInd w:val="0"/>
              <w:rPr>
                <w:rFonts w:ascii="sans-serif" w:hAnsi="sans-serif" w:cs="sans-serif"/>
                <w:color w:val="000000"/>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595E582D" w14:textId="77777777" w:rsidR="00E16391" w:rsidRPr="00987CB8" w:rsidRDefault="00E16391" w:rsidP="00961949">
            <w:pPr>
              <w:autoSpaceDE w:val="0"/>
              <w:autoSpaceDN w:val="0"/>
              <w:adjustRightInd w:val="0"/>
              <w:rPr>
                <w:rFonts w:ascii="sans-serif" w:hAnsi="sans-serif" w:cs="sans-serif"/>
                <w:color w:val="000000"/>
              </w:rPr>
            </w:pPr>
          </w:p>
        </w:tc>
      </w:tr>
      <w:tr w:rsidR="00E16391" w:rsidRPr="00987CB8" w14:paraId="20DB3E91" w14:textId="77777777" w:rsidTr="0096194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3BC13E2"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Result of final vote</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7153B737"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w:t>
            </w:r>
          </w:p>
          <w:p w14:paraId="33A8AB52"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w:t>
            </w:r>
          </w:p>
          <w:p w14:paraId="68C149D2"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5A39DFBE"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33</w:t>
            </w:r>
          </w:p>
          <w:p w14:paraId="79496FC9"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19</w:t>
            </w:r>
          </w:p>
          <w:p w14:paraId="11526437"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8</w:t>
            </w:r>
          </w:p>
        </w:tc>
      </w:tr>
      <w:tr w:rsidR="00E16391" w:rsidRPr="00987CB8" w14:paraId="54BB2C3B" w14:textId="77777777" w:rsidTr="00961949">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5FBF714"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Members present for the final vote</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7E4268CB"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 xml:space="preserve">Georgios </w:t>
            </w:r>
            <w:proofErr w:type="spellStart"/>
            <w:r w:rsidRPr="00987CB8">
              <w:rPr>
                <w:color w:val="000000"/>
                <w:sz w:val="20"/>
                <w:szCs w:val="20"/>
              </w:rPr>
              <w:t>Aftias</w:t>
            </w:r>
            <w:proofErr w:type="spellEnd"/>
            <w:r w:rsidRPr="00987CB8">
              <w:rPr>
                <w:color w:val="000000"/>
                <w:sz w:val="20"/>
                <w:szCs w:val="20"/>
              </w:rPr>
              <w:t xml:space="preserve">, Rasmus Andresen, Francisco Assis, Stephen Nikola </w:t>
            </w:r>
            <w:proofErr w:type="spellStart"/>
            <w:r w:rsidRPr="00987CB8">
              <w:rPr>
                <w:color w:val="000000"/>
                <w:sz w:val="20"/>
                <w:szCs w:val="20"/>
              </w:rPr>
              <w:t>Bartulica</w:t>
            </w:r>
            <w:proofErr w:type="spellEnd"/>
            <w:r w:rsidRPr="00987CB8">
              <w:rPr>
                <w:color w:val="000000"/>
                <w:sz w:val="20"/>
                <w:szCs w:val="20"/>
              </w:rPr>
              <w:t xml:space="preserve">, Isabel </w:t>
            </w:r>
            <w:proofErr w:type="spellStart"/>
            <w:r w:rsidRPr="00987CB8">
              <w:rPr>
                <w:color w:val="000000"/>
                <w:sz w:val="20"/>
                <w:szCs w:val="20"/>
              </w:rPr>
              <w:t>Benjumea</w:t>
            </w:r>
            <w:proofErr w:type="spellEnd"/>
            <w:r w:rsidRPr="00987CB8">
              <w:rPr>
                <w:color w:val="000000"/>
                <w:sz w:val="20"/>
                <w:szCs w:val="20"/>
              </w:rPr>
              <w:t xml:space="preserve"> </w:t>
            </w:r>
            <w:proofErr w:type="spellStart"/>
            <w:r w:rsidRPr="00987CB8">
              <w:rPr>
                <w:color w:val="000000"/>
                <w:sz w:val="20"/>
                <w:szCs w:val="20"/>
              </w:rPr>
              <w:t>Benjumea</w:t>
            </w:r>
            <w:proofErr w:type="spellEnd"/>
            <w:r w:rsidRPr="00987CB8">
              <w:rPr>
                <w:color w:val="000000"/>
                <w:sz w:val="20"/>
                <w:szCs w:val="20"/>
              </w:rPr>
              <w:t xml:space="preserve">, Stefan Berger, Gilles Boyer, Giovanni </w:t>
            </w:r>
            <w:proofErr w:type="spellStart"/>
            <w:r w:rsidRPr="00987CB8">
              <w:rPr>
                <w:color w:val="000000"/>
                <w:sz w:val="20"/>
                <w:szCs w:val="20"/>
              </w:rPr>
              <w:t>Crosetto</w:t>
            </w:r>
            <w:proofErr w:type="spellEnd"/>
            <w:r w:rsidRPr="00987CB8">
              <w:rPr>
                <w:color w:val="000000"/>
                <w:sz w:val="20"/>
                <w:szCs w:val="20"/>
              </w:rPr>
              <w:t xml:space="preserve">, Fabio De Masi, </w:t>
            </w:r>
            <w:proofErr w:type="spellStart"/>
            <w:r w:rsidRPr="00987CB8">
              <w:rPr>
                <w:color w:val="000000"/>
                <w:sz w:val="20"/>
                <w:szCs w:val="20"/>
              </w:rPr>
              <w:t>Siegbert</w:t>
            </w:r>
            <w:proofErr w:type="spellEnd"/>
            <w:r w:rsidRPr="00987CB8">
              <w:rPr>
                <w:color w:val="000000"/>
                <w:sz w:val="20"/>
                <w:szCs w:val="20"/>
              </w:rPr>
              <w:t xml:space="preserve"> Frank </w:t>
            </w:r>
            <w:proofErr w:type="spellStart"/>
            <w:r w:rsidRPr="00987CB8">
              <w:rPr>
                <w:color w:val="000000"/>
                <w:sz w:val="20"/>
                <w:szCs w:val="20"/>
              </w:rPr>
              <w:t>Droese</w:t>
            </w:r>
            <w:proofErr w:type="spellEnd"/>
            <w:r w:rsidRPr="00987CB8">
              <w:rPr>
                <w:color w:val="000000"/>
                <w:sz w:val="20"/>
                <w:szCs w:val="20"/>
              </w:rPr>
              <w:t xml:space="preserve">, </w:t>
            </w:r>
            <w:proofErr w:type="spellStart"/>
            <w:r w:rsidRPr="00987CB8">
              <w:rPr>
                <w:color w:val="000000"/>
                <w:sz w:val="20"/>
                <w:szCs w:val="20"/>
              </w:rPr>
              <w:t>Engin</w:t>
            </w:r>
            <w:proofErr w:type="spellEnd"/>
            <w:r w:rsidRPr="00987CB8">
              <w:rPr>
                <w:color w:val="000000"/>
                <w:sz w:val="20"/>
                <w:szCs w:val="20"/>
              </w:rPr>
              <w:t xml:space="preserve"> Eroglu, Marco Falcone, Markus Ferber, </w:t>
            </w:r>
            <w:proofErr w:type="spellStart"/>
            <w:r w:rsidRPr="00987CB8">
              <w:rPr>
                <w:color w:val="000000"/>
                <w:sz w:val="20"/>
                <w:szCs w:val="20"/>
              </w:rPr>
              <w:t>Jonás</w:t>
            </w:r>
            <w:proofErr w:type="spellEnd"/>
            <w:r w:rsidRPr="00987CB8">
              <w:rPr>
                <w:color w:val="000000"/>
                <w:sz w:val="20"/>
                <w:szCs w:val="20"/>
              </w:rPr>
              <w:t xml:space="preserve"> Fernández, Dirk </w:t>
            </w:r>
            <w:proofErr w:type="spellStart"/>
            <w:r w:rsidRPr="00987CB8">
              <w:rPr>
                <w:color w:val="000000"/>
                <w:sz w:val="20"/>
                <w:szCs w:val="20"/>
              </w:rPr>
              <w:t>Gotink</w:t>
            </w:r>
            <w:proofErr w:type="spellEnd"/>
            <w:r w:rsidRPr="00987CB8">
              <w:rPr>
                <w:color w:val="000000"/>
                <w:sz w:val="20"/>
                <w:szCs w:val="20"/>
              </w:rPr>
              <w:t xml:space="preserve">, </w:t>
            </w:r>
            <w:proofErr w:type="spellStart"/>
            <w:r w:rsidRPr="00987CB8">
              <w:rPr>
                <w:color w:val="000000"/>
                <w:sz w:val="20"/>
                <w:szCs w:val="20"/>
              </w:rPr>
              <w:t>Enikő</w:t>
            </w:r>
            <w:proofErr w:type="spellEnd"/>
            <w:r w:rsidRPr="00987CB8">
              <w:rPr>
                <w:color w:val="000000"/>
                <w:sz w:val="20"/>
                <w:szCs w:val="20"/>
              </w:rPr>
              <w:t xml:space="preserve"> </w:t>
            </w:r>
            <w:proofErr w:type="spellStart"/>
            <w:r w:rsidRPr="00987CB8">
              <w:rPr>
                <w:color w:val="000000"/>
                <w:sz w:val="20"/>
                <w:szCs w:val="20"/>
              </w:rPr>
              <w:t>Győri</w:t>
            </w:r>
            <w:proofErr w:type="spellEnd"/>
            <w:r w:rsidRPr="00987CB8">
              <w:rPr>
                <w:color w:val="000000"/>
                <w:sz w:val="20"/>
                <w:szCs w:val="20"/>
              </w:rPr>
              <w:t xml:space="preserve">, Michalis </w:t>
            </w:r>
            <w:proofErr w:type="spellStart"/>
            <w:r w:rsidRPr="00987CB8">
              <w:rPr>
                <w:color w:val="000000"/>
                <w:sz w:val="20"/>
                <w:szCs w:val="20"/>
              </w:rPr>
              <w:t>Hadjipantela</w:t>
            </w:r>
            <w:proofErr w:type="spellEnd"/>
            <w:r w:rsidRPr="00987CB8">
              <w:rPr>
                <w:color w:val="000000"/>
                <w:sz w:val="20"/>
                <w:szCs w:val="20"/>
              </w:rPr>
              <w:t xml:space="preserve">, </w:t>
            </w:r>
            <w:proofErr w:type="spellStart"/>
            <w:r w:rsidRPr="00987CB8">
              <w:rPr>
                <w:color w:val="000000"/>
                <w:sz w:val="20"/>
                <w:szCs w:val="20"/>
              </w:rPr>
              <w:t>Eero</w:t>
            </w:r>
            <w:proofErr w:type="spellEnd"/>
            <w:r w:rsidRPr="00987CB8">
              <w:rPr>
                <w:color w:val="000000"/>
                <w:sz w:val="20"/>
                <w:szCs w:val="20"/>
              </w:rPr>
              <w:t xml:space="preserve"> </w:t>
            </w:r>
            <w:proofErr w:type="spellStart"/>
            <w:r w:rsidRPr="00987CB8">
              <w:rPr>
                <w:color w:val="000000"/>
                <w:sz w:val="20"/>
                <w:szCs w:val="20"/>
              </w:rPr>
              <w:t>Heinäluoma</w:t>
            </w:r>
            <w:proofErr w:type="spellEnd"/>
            <w:r w:rsidRPr="00987CB8">
              <w:rPr>
                <w:color w:val="000000"/>
                <w:sz w:val="20"/>
                <w:szCs w:val="20"/>
              </w:rPr>
              <w:t xml:space="preserve">, Billy Kelleher, Kinga </w:t>
            </w:r>
            <w:proofErr w:type="spellStart"/>
            <w:r w:rsidRPr="00987CB8">
              <w:rPr>
                <w:color w:val="000000"/>
                <w:sz w:val="20"/>
                <w:szCs w:val="20"/>
              </w:rPr>
              <w:t>Kollár</w:t>
            </w:r>
            <w:proofErr w:type="spellEnd"/>
            <w:r w:rsidRPr="00987CB8">
              <w:rPr>
                <w:color w:val="000000"/>
                <w:sz w:val="20"/>
                <w:szCs w:val="20"/>
              </w:rPr>
              <w:t xml:space="preserve">, </w:t>
            </w:r>
            <w:proofErr w:type="spellStart"/>
            <w:r w:rsidRPr="00987CB8">
              <w:rPr>
                <w:color w:val="000000"/>
                <w:sz w:val="20"/>
                <w:szCs w:val="20"/>
              </w:rPr>
              <w:t>Tomáš</w:t>
            </w:r>
            <w:proofErr w:type="spellEnd"/>
            <w:r w:rsidRPr="00987CB8">
              <w:rPr>
                <w:color w:val="000000"/>
                <w:sz w:val="20"/>
                <w:szCs w:val="20"/>
              </w:rPr>
              <w:t xml:space="preserve"> </w:t>
            </w:r>
            <w:proofErr w:type="spellStart"/>
            <w:r w:rsidRPr="00987CB8">
              <w:rPr>
                <w:color w:val="000000"/>
                <w:sz w:val="20"/>
                <w:szCs w:val="20"/>
              </w:rPr>
              <w:t>Kubín</w:t>
            </w:r>
            <w:proofErr w:type="spellEnd"/>
            <w:r w:rsidRPr="00987CB8">
              <w:rPr>
                <w:color w:val="000000"/>
                <w:sz w:val="20"/>
                <w:szCs w:val="20"/>
              </w:rPr>
              <w:t xml:space="preserve">, Aurore </w:t>
            </w:r>
            <w:proofErr w:type="spellStart"/>
            <w:r w:rsidRPr="00987CB8">
              <w:rPr>
                <w:color w:val="000000"/>
                <w:sz w:val="20"/>
                <w:szCs w:val="20"/>
              </w:rPr>
              <w:t>Lalucq</w:t>
            </w:r>
            <w:proofErr w:type="spellEnd"/>
            <w:r w:rsidRPr="00987CB8">
              <w:rPr>
                <w:color w:val="000000"/>
                <w:sz w:val="20"/>
                <w:szCs w:val="20"/>
              </w:rPr>
              <w:t xml:space="preserve">, Marlena </w:t>
            </w:r>
            <w:proofErr w:type="spellStart"/>
            <w:r w:rsidRPr="00987CB8">
              <w:rPr>
                <w:color w:val="000000"/>
                <w:sz w:val="20"/>
                <w:szCs w:val="20"/>
              </w:rPr>
              <w:t>Maląg</w:t>
            </w:r>
            <w:proofErr w:type="spellEnd"/>
            <w:r w:rsidRPr="00987CB8">
              <w:rPr>
                <w:color w:val="000000"/>
                <w:sz w:val="20"/>
                <w:szCs w:val="20"/>
              </w:rPr>
              <w:t xml:space="preserve">, Costas </w:t>
            </w:r>
            <w:proofErr w:type="spellStart"/>
            <w:r w:rsidRPr="00987CB8">
              <w:rPr>
                <w:color w:val="000000"/>
                <w:sz w:val="20"/>
                <w:szCs w:val="20"/>
              </w:rPr>
              <w:t>Mavrides</w:t>
            </w:r>
            <w:proofErr w:type="spellEnd"/>
            <w:r w:rsidRPr="00987CB8">
              <w:rPr>
                <w:color w:val="000000"/>
                <w:sz w:val="20"/>
                <w:szCs w:val="20"/>
              </w:rPr>
              <w:t xml:space="preserve">, Siegfried </w:t>
            </w:r>
            <w:proofErr w:type="spellStart"/>
            <w:r w:rsidRPr="00987CB8">
              <w:rPr>
                <w:color w:val="000000"/>
                <w:sz w:val="20"/>
                <w:szCs w:val="20"/>
              </w:rPr>
              <w:t>Mureşan</w:t>
            </w:r>
            <w:proofErr w:type="spellEnd"/>
            <w:r w:rsidRPr="00987CB8">
              <w:rPr>
                <w:color w:val="000000"/>
                <w:sz w:val="20"/>
                <w:szCs w:val="20"/>
              </w:rPr>
              <w:t xml:space="preserve">, Fernando Navarrete Rojas, </w:t>
            </w:r>
            <w:proofErr w:type="spellStart"/>
            <w:r w:rsidRPr="00987CB8">
              <w:rPr>
                <w:color w:val="000000"/>
                <w:sz w:val="20"/>
                <w:szCs w:val="20"/>
              </w:rPr>
              <w:t>Luděk</w:t>
            </w:r>
            <w:proofErr w:type="spellEnd"/>
            <w:r w:rsidRPr="00987CB8">
              <w:rPr>
                <w:color w:val="000000"/>
                <w:sz w:val="20"/>
                <w:szCs w:val="20"/>
              </w:rPr>
              <w:t xml:space="preserve"> </w:t>
            </w:r>
            <w:proofErr w:type="spellStart"/>
            <w:r w:rsidRPr="00987CB8">
              <w:rPr>
                <w:color w:val="000000"/>
                <w:sz w:val="20"/>
                <w:szCs w:val="20"/>
              </w:rPr>
              <w:t>Niedermayer</w:t>
            </w:r>
            <w:proofErr w:type="spellEnd"/>
            <w:r w:rsidRPr="00987CB8">
              <w:rPr>
                <w:color w:val="000000"/>
                <w:sz w:val="20"/>
                <w:szCs w:val="20"/>
              </w:rPr>
              <w:t xml:space="preserve">, </w:t>
            </w:r>
            <w:proofErr w:type="spellStart"/>
            <w:r w:rsidRPr="00987CB8">
              <w:rPr>
                <w:color w:val="000000"/>
                <w:sz w:val="20"/>
                <w:szCs w:val="20"/>
              </w:rPr>
              <w:t>Ľudovít</w:t>
            </w:r>
            <w:proofErr w:type="spellEnd"/>
            <w:r w:rsidRPr="00987CB8">
              <w:rPr>
                <w:color w:val="000000"/>
                <w:sz w:val="20"/>
                <w:szCs w:val="20"/>
              </w:rPr>
              <w:t xml:space="preserve"> </w:t>
            </w:r>
            <w:proofErr w:type="spellStart"/>
            <w:r w:rsidRPr="00987CB8">
              <w:rPr>
                <w:color w:val="000000"/>
                <w:sz w:val="20"/>
                <w:szCs w:val="20"/>
              </w:rPr>
              <w:t>Ódor</w:t>
            </w:r>
            <w:proofErr w:type="spellEnd"/>
            <w:r w:rsidRPr="00987CB8">
              <w:rPr>
                <w:color w:val="000000"/>
                <w:sz w:val="20"/>
                <w:szCs w:val="20"/>
              </w:rPr>
              <w:t xml:space="preserve">, Gaetano </w:t>
            </w:r>
            <w:proofErr w:type="spellStart"/>
            <w:r w:rsidRPr="00987CB8">
              <w:rPr>
                <w:color w:val="000000"/>
                <w:sz w:val="20"/>
                <w:szCs w:val="20"/>
              </w:rPr>
              <w:t>Pedulla</w:t>
            </w:r>
            <w:proofErr w:type="spellEnd"/>
            <w:r w:rsidRPr="00987CB8">
              <w:rPr>
                <w:color w:val="000000"/>
                <w:sz w:val="20"/>
                <w:szCs w:val="20"/>
              </w:rPr>
              <w:t xml:space="preserve">’, </w:t>
            </w:r>
            <w:proofErr w:type="spellStart"/>
            <w:r w:rsidRPr="00987CB8">
              <w:rPr>
                <w:color w:val="000000"/>
                <w:sz w:val="20"/>
                <w:szCs w:val="20"/>
              </w:rPr>
              <w:t>Lídia</w:t>
            </w:r>
            <w:proofErr w:type="spellEnd"/>
            <w:r w:rsidRPr="00987CB8">
              <w:rPr>
                <w:color w:val="000000"/>
                <w:sz w:val="20"/>
                <w:szCs w:val="20"/>
              </w:rPr>
              <w:t xml:space="preserve"> Pereira, Kira Marie Peter-Hansen, Pierre </w:t>
            </w:r>
            <w:proofErr w:type="spellStart"/>
            <w:r w:rsidRPr="00987CB8">
              <w:rPr>
                <w:color w:val="000000"/>
                <w:sz w:val="20"/>
                <w:szCs w:val="20"/>
              </w:rPr>
              <w:t>Pimpie</w:t>
            </w:r>
            <w:proofErr w:type="spellEnd"/>
            <w:r w:rsidRPr="00987CB8">
              <w:rPr>
                <w:color w:val="000000"/>
                <w:sz w:val="20"/>
                <w:szCs w:val="20"/>
              </w:rPr>
              <w:t xml:space="preserve">, </w:t>
            </w:r>
            <w:proofErr w:type="spellStart"/>
            <w:r w:rsidRPr="00987CB8">
              <w:rPr>
                <w:color w:val="000000"/>
                <w:sz w:val="20"/>
                <w:szCs w:val="20"/>
              </w:rPr>
              <w:t>Jaroslava</w:t>
            </w:r>
            <w:proofErr w:type="spellEnd"/>
            <w:r w:rsidRPr="00987CB8">
              <w:rPr>
                <w:color w:val="000000"/>
                <w:sz w:val="20"/>
                <w:szCs w:val="20"/>
              </w:rPr>
              <w:t xml:space="preserve"> </w:t>
            </w:r>
            <w:proofErr w:type="spellStart"/>
            <w:r w:rsidRPr="00987CB8">
              <w:rPr>
                <w:color w:val="000000"/>
                <w:sz w:val="20"/>
                <w:szCs w:val="20"/>
              </w:rPr>
              <w:t>Pokorná</w:t>
            </w:r>
            <w:proofErr w:type="spellEnd"/>
            <w:r w:rsidRPr="00987CB8">
              <w:rPr>
                <w:color w:val="000000"/>
                <w:sz w:val="20"/>
                <w:szCs w:val="20"/>
              </w:rPr>
              <w:t xml:space="preserve"> </w:t>
            </w:r>
            <w:proofErr w:type="spellStart"/>
            <w:r w:rsidRPr="00987CB8">
              <w:rPr>
                <w:color w:val="000000"/>
                <w:sz w:val="20"/>
                <w:szCs w:val="20"/>
              </w:rPr>
              <w:t>Jermanová</w:t>
            </w:r>
            <w:proofErr w:type="spellEnd"/>
            <w:r w:rsidRPr="00987CB8">
              <w:rPr>
                <w:color w:val="000000"/>
                <w:sz w:val="20"/>
                <w:szCs w:val="20"/>
              </w:rPr>
              <w:t xml:space="preserve">, Friedrich </w:t>
            </w:r>
            <w:proofErr w:type="spellStart"/>
            <w:r w:rsidRPr="00987CB8">
              <w:rPr>
                <w:color w:val="000000"/>
                <w:sz w:val="20"/>
                <w:szCs w:val="20"/>
              </w:rPr>
              <w:t>Pürner</w:t>
            </w:r>
            <w:proofErr w:type="spellEnd"/>
            <w:r w:rsidRPr="00987CB8">
              <w:rPr>
                <w:color w:val="000000"/>
                <w:sz w:val="20"/>
                <w:szCs w:val="20"/>
              </w:rPr>
              <w:t xml:space="preserve">, </w:t>
            </w:r>
            <w:proofErr w:type="spellStart"/>
            <w:r w:rsidRPr="00987CB8">
              <w:rPr>
                <w:color w:val="000000"/>
                <w:sz w:val="20"/>
                <w:szCs w:val="20"/>
              </w:rPr>
              <w:t>Jussi</w:t>
            </w:r>
            <w:proofErr w:type="spellEnd"/>
            <w:r w:rsidRPr="00987CB8">
              <w:rPr>
                <w:color w:val="000000"/>
                <w:sz w:val="20"/>
                <w:szCs w:val="20"/>
              </w:rPr>
              <w:t xml:space="preserve"> </w:t>
            </w:r>
            <w:proofErr w:type="spellStart"/>
            <w:r w:rsidRPr="00987CB8">
              <w:rPr>
                <w:color w:val="000000"/>
                <w:sz w:val="20"/>
                <w:szCs w:val="20"/>
              </w:rPr>
              <w:t>Saramo</w:t>
            </w:r>
            <w:proofErr w:type="spellEnd"/>
            <w:r w:rsidRPr="00987CB8">
              <w:rPr>
                <w:color w:val="000000"/>
                <w:sz w:val="20"/>
                <w:szCs w:val="20"/>
              </w:rPr>
              <w:t xml:space="preserve">, Paulius </w:t>
            </w:r>
            <w:proofErr w:type="spellStart"/>
            <w:r w:rsidRPr="00987CB8">
              <w:rPr>
                <w:color w:val="000000"/>
                <w:sz w:val="20"/>
                <w:szCs w:val="20"/>
              </w:rPr>
              <w:t>Saudargas</w:t>
            </w:r>
            <w:proofErr w:type="spellEnd"/>
            <w:r w:rsidRPr="00987CB8">
              <w:rPr>
                <w:color w:val="000000"/>
                <w:sz w:val="20"/>
                <w:szCs w:val="20"/>
              </w:rPr>
              <w:t xml:space="preserve">, Ralf </w:t>
            </w:r>
            <w:proofErr w:type="spellStart"/>
            <w:r w:rsidRPr="00987CB8">
              <w:rPr>
                <w:color w:val="000000"/>
                <w:sz w:val="20"/>
                <w:szCs w:val="20"/>
              </w:rPr>
              <w:t>Seekatz</w:t>
            </w:r>
            <w:proofErr w:type="spellEnd"/>
            <w:r w:rsidRPr="00987CB8">
              <w:rPr>
                <w:color w:val="000000"/>
                <w:sz w:val="20"/>
                <w:szCs w:val="20"/>
              </w:rPr>
              <w:t xml:space="preserve">, Irene </w:t>
            </w:r>
            <w:proofErr w:type="spellStart"/>
            <w:r w:rsidRPr="00987CB8">
              <w:rPr>
                <w:color w:val="000000"/>
                <w:sz w:val="20"/>
                <w:szCs w:val="20"/>
              </w:rPr>
              <w:t>Tinagli</w:t>
            </w:r>
            <w:proofErr w:type="spellEnd"/>
            <w:r w:rsidRPr="00987CB8">
              <w:rPr>
                <w:color w:val="000000"/>
                <w:sz w:val="20"/>
                <w:szCs w:val="20"/>
              </w:rPr>
              <w:t xml:space="preserve">, Marie Toussaint, Pasquale </w:t>
            </w:r>
            <w:proofErr w:type="spellStart"/>
            <w:r w:rsidRPr="00987CB8">
              <w:rPr>
                <w:color w:val="000000"/>
                <w:sz w:val="20"/>
                <w:szCs w:val="20"/>
              </w:rPr>
              <w:t>Tridico</w:t>
            </w:r>
            <w:proofErr w:type="spellEnd"/>
            <w:r w:rsidRPr="00987CB8">
              <w:rPr>
                <w:color w:val="000000"/>
                <w:sz w:val="20"/>
                <w:szCs w:val="20"/>
              </w:rPr>
              <w:t xml:space="preserve">, Anouk Van </w:t>
            </w:r>
            <w:proofErr w:type="spellStart"/>
            <w:r w:rsidRPr="00987CB8">
              <w:rPr>
                <w:color w:val="000000"/>
                <w:sz w:val="20"/>
                <w:szCs w:val="20"/>
              </w:rPr>
              <w:t>Brug</w:t>
            </w:r>
            <w:proofErr w:type="spellEnd"/>
            <w:r w:rsidRPr="00987CB8">
              <w:rPr>
                <w:color w:val="000000"/>
                <w:sz w:val="20"/>
                <w:szCs w:val="20"/>
              </w:rPr>
              <w:t>, Stéphanie Yon-Courtin</w:t>
            </w:r>
          </w:p>
        </w:tc>
      </w:tr>
      <w:tr w:rsidR="00E16391" w:rsidRPr="00987CB8" w14:paraId="1FFFD277" w14:textId="77777777" w:rsidTr="00961949">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2B9CB045"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Substitutes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352322EE"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 xml:space="preserve">Bas </w:t>
            </w:r>
            <w:proofErr w:type="spellStart"/>
            <w:r w:rsidRPr="00987CB8">
              <w:rPr>
                <w:color w:val="000000"/>
                <w:sz w:val="20"/>
                <w:szCs w:val="20"/>
              </w:rPr>
              <w:t>Eickhout</w:t>
            </w:r>
            <w:proofErr w:type="spellEnd"/>
            <w:r w:rsidRPr="00987CB8">
              <w:rPr>
                <w:color w:val="000000"/>
                <w:sz w:val="20"/>
                <w:szCs w:val="20"/>
              </w:rPr>
              <w:t xml:space="preserve">, Niels Fuglsang, Alexander </w:t>
            </w:r>
            <w:proofErr w:type="spellStart"/>
            <w:r w:rsidRPr="00987CB8">
              <w:rPr>
                <w:color w:val="000000"/>
                <w:sz w:val="20"/>
                <w:szCs w:val="20"/>
              </w:rPr>
              <w:t>Jungbluth</w:t>
            </w:r>
            <w:proofErr w:type="spellEnd"/>
            <w:r w:rsidRPr="00987CB8">
              <w:rPr>
                <w:color w:val="000000"/>
                <w:sz w:val="20"/>
                <w:szCs w:val="20"/>
              </w:rPr>
              <w:t xml:space="preserve">, Fernand Kartheiser, Janusz Lewandowski, César </w:t>
            </w:r>
            <w:proofErr w:type="spellStart"/>
            <w:r w:rsidRPr="00987CB8">
              <w:rPr>
                <w:color w:val="000000"/>
                <w:sz w:val="20"/>
                <w:szCs w:val="20"/>
              </w:rPr>
              <w:t>Luena</w:t>
            </w:r>
            <w:proofErr w:type="spellEnd"/>
            <w:r w:rsidRPr="00987CB8">
              <w:rPr>
                <w:color w:val="000000"/>
                <w:sz w:val="20"/>
                <w:szCs w:val="20"/>
              </w:rPr>
              <w:t xml:space="preserve">, Andreas Schwab, </w:t>
            </w:r>
            <w:proofErr w:type="spellStart"/>
            <w:r w:rsidRPr="00987CB8">
              <w:rPr>
                <w:color w:val="000000"/>
                <w:sz w:val="20"/>
                <w:szCs w:val="20"/>
              </w:rPr>
              <w:t>Mariateresa</w:t>
            </w:r>
            <w:proofErr w:type="spellEnd"/>
            <w:r w:rsidRPr="00987CB8">
              <w:rPr>
                <w:color w:val="000000"/>
                <w:sz w:val="20"/>
                <w:szCs w:val="20"/>
              </w:rPr>
              <w:t xml:space="preserve"> </w:t>
            </w:r>
            <w:proofErr w:type="spellStart"/>
            <w:r w:rsidRPr="00987CB8">
              <w:rPr>
                <w:color w:val="000000"/>
                <w:sz w:val="20"/>
                <w:szCs w:val="20"/>
              </w:rPr>
              <w:t>Vivaldini</w:t>
            </w:r>
            <w:proofErr w:type="spellEnd"/>
          </w:p>
        </w:tc>
      </w:tr>
      <w:tr w:rsidR="00E16391" w:rsidRPr="00987CB8" w14:paraId="28363B12" w14:textId="77777777" w:rsidTr="00961949">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3439D614" w14:textId="77777777" w:rsidR="00E16391" w:rsidRPr="00987CB8" w:rsidRDefault="00E16391" w:rsidP="00961949">
            <w:pPr>
              <w:autoSpaceDE w:val="0"/>
              <w:autoSpaceDN w:val="0"/>
              <w:adjustRightInd w:val="0"/>
              <w:rPr>
                <w:b/>
                <w:bCs/>
                <w:color w:val="000000"/>
                <w:sz w:val="20"/>
                <w:szCs w:val="20"/>
              </w:rPr>
            </w:pPr>
            <w:r w:rsidRPr="00987CB8">
              <w:rPr>
                <w:b/>
                <w:bCs/>
                <w:color w:val="000000"/>
                <w:sz w:val="20"/>
                <w:szCs w:val="20"/>
              </w:rPr>
              <w:t>Members under Rule 216(7) present for the final vote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29D6959C" w14:textId="77777777" w:rsidR="00E16391" w:rsidRPr="00987CB8" w:rsidRDefault="00E16391" w:rsidP="00961949">
            <w:pPr>
              <w:autoSpaceDE w:val="0"/>
              <w:autoSpaceDN w:val="0"/>
              <w:adjustRightInd w:val="0"/>
              <w:rPr>
                <w:color w:val="000000"/>
                <w:sz w:val="20"/>
                <w:szCs w:val="20"/>
              </w:rPr>
            </w:pPr>
            <w:r w:rsidRPr="00987CB8">
              <w:rPr>
                <w:color w:val="000000"/>
                <w:sz w:val="20"/>
                <w:szCs w:val="20"/>
              </w:rPr>
              <w:t xml:space="preserve">Sakis </w:t>
            </w:r>
            <w:proofErr w:type="spellStart"/>
            <w:r w:rsidRPr="00987CB8">
              <w:rPr>
                <w:color w:val="000000"/>
                <w:sz w:val="20"/>
                <w:szCs w:val="20"/>
              </w:rPr>
              <w:t>Arnaoutoglou</w:t>
            </w:r>
            <w:proofErr w:type="spellEnd"/>
            <w:r w:rsidRPr="00987CB8">
              <w:rPr>
                <w:color w:val="000000"/>
                <w:sz w:val="20"/>
                <w:szCs w:val="20"/>
              </w:rPr>
              <w:t xml:space="preserve">, Damien Carême, Mohammed </w:t>
            </w:r>
            <w:proofErr w:type="spellStart"/>
            <w:r w:rsidRPr="00987CB8">
              <w:rPr>
                <w:color w:val="000000"/>
                <w:sz w:val="20"/>
                <w:szCs w:val="20"/>
              </w:rPr>
              <w:t>Chahim</w:t>
            </w:r>
            <w:proofErr w:type="spellEnd"/>
            <w:r w:rsidRPr="00987CB8">
              <w:rPr>
                <w:color w:val="000000"/>
                <w:sz w:val="20"/>
                <w:szCs w:val="20"/>
              </w:rPr>
              <w:t xml:space="preserve">, Alessandro </w:t>
            </w:r>
            <w:proofErr w:type="spellStart"/>
            <w:r w:rsidRPr="00987CB8">
              <w:rPr>
                <w:color w:val="000000"/>
                <w:sz w:val="20"/>
                <w:szCs w:val="20"/>
              </w:rPr>
              <w:t>Ciriani</w:t>
            </w:r>
            <w:proofErr w:type="spellEnd"/>
            <w:r w:rsidRPr="00987CB8">
              <w:rPr>
                <w:color w:val="000000"/>
                <w:sz w:val="20"/>
                <w:szCs w:val="20"/>
              </w:rPr>
              <w:t xml:space="preserve">, Juan Carlos </w:t>
            </w:r>
            <w:proofErr w:type="spellStart"/>
            <w:r w:rsidRPr="00987CB8">
              <w:rPr>
                <w:color w:val="000000"/>
                <w:sz w:val="20"/>
                <w:szCs w:val="20"/>
              </w:rPr>
              <w:t>Girauta</w:t>
            </w:r>
            <w:proofErr w:type="spellEnd"/>
            <w:r w:rsidRPr="00987CB8">
              <w:rPr>
                <w:color w:val="000000"/>
                <w:sz w:val="20"/>
                <w:szCs w:val="20"/>
              </w:rPr>
              <w:t xml:space="preserve"> Vidal, </w:t>
            </w:r>
            <w:proofErr w:type="spellStart"/>
            <w:r w:rsidRPr="00987CB8">
              <w:rPr>
                <w:color w:val="000000"/>
                <w:sz w:val="20"/>
                <w:szCs w:val="20"/>
              </w:rPr>
              <w:t>Ondřej</w:t>
            </w:r>
            <w:proofErr w:type="spellEnd"/>
            <w:r w:rsidRPr="00987CB8">
              <w:rPr>
                <w:color w:val="000000"/>
                <w:sz w:val="20"/>
                <w:szCs w:val="20"/>
              </w:rPr>
              <w:t xml:space="preserve"> </w:t>
            </w:r>
            <w:proofErr w:type="spellStart"/>
            <w:r w:rsidRPr="00987CB8">
              <w:rPr>
                <w:color w:val="000000"/>
                <w:sz w:val="20"/>
                <w:szCs w:val="20"/>
              </w:rPr>
              <w:t>Knotek</w:t>
            </w:r>
            <w:proofErr w:type="spellEnd"/>
            <w:r w:rsidRPr="00987CB8">
              <w:rPr>
                <w:color w:val="000000"/>
                <w:sz w:val="20"/>
                <w:szCs w:val="20"/>
              </w:rPr>
              <w:t xml:space="preserve">, Lara </w:t>
            </w:r>
            <w:proofErr w:type="spellStart"/>
            <w:r w:rsidRPr="00987CB8">
              <w:rPr>
                <w:color w:val="000000"/>
                <w:sz w:val="20"/>
                <w:szCs w:val="20"/>
              </w:rPr>
              <w:t>Magoni</w:t>
            </w:r>
            <w:proofErr w:type="spellEnd"/>
            <w:r w:rsidRPr="00987CB8">
              <w:rPr>
                <w:color w:val="000000"/>
                <w:sz w:val="20"/>
                <w:szCs w:val="20"/>
              </w:rPr>
              <w:t xml:space="preserve">, Jana </w:t>
            </w:r>
            <w:proofErr w:type="spellStart"/>
            <w:r w:rsidRPr="00987CB8">
              <w:rPr>
                <w:color w:val="000000"/>
                <w:sz w:val="20"/>
                <w:szCs w:val="20"/>
              </w:rPr>
              <w:t>Nagyová</w:t>
            </w:r>
            <w:proofErr w:type="spellEnd"/>
            <w:r w:rsidRPr="00987CB8">
              <w:rPr>
                <w:color w:val="000000"/>
                <w:sz w:val="20"/>
                <w:szCs w:val="20"/>
              </w:rPr>
              <w:t xml:space="preserve">, Daniele </w:t>
            </w:r>
            <w:proofErr w:type="spellStart"/>
            <w:r w:rsidRPr="00987CB8">
              <w:rPr>
                <w:color w:val="000000"/>
                <w:sz w:val="20"/>
                <w:szCs w:val="20"/>
              </w:rPr>
              <w:t>Polato</w:t>
            </w:r>
            <w:proofErr w:type="spellEnd"/>
            <w:r w:rsidRPr="00987CB8">
              <w:rPr>
                <w:color w:val="000000"/>
                <w:sz w:val="20"/>
                <w:szCs w:val="20"/>
              </w:rPr>
              <w:t xml:space="preserve">, Krzysztof </w:t>
            </w:r>
            <w:proofErr w:type="spellStart"/>
            <w:r w:rsidRPr="00987CB8">
              <w:rPr>
                <w:color w:val="000000"/>
                <w:sz w:val="20"/>
                <w:szCs w:val="20"/>
              </w:rPr>
              <w:t>Śmiszek</w:t>
            </w:r>
            <w:proofErr w:type="spellEnd"/>
          </w:p>
        </w:tc>
      </w:tr>
    </w:tbl>
    <w:p w14:paraId="4384DA43" w14:textId="77777777" w:rsidR="00E16391" w:rsidRPr="00987CB8" w:rsidRDefault="00E16391" w:rsidP="00E16391"/>
    <w:bookmarkEnd w:id="5"/>
    <w:p w14:paraId="5AB60312" w14:textId="77777777" w:rsidR="00E16391" w:rsidRPr="00987CB8" w:rsidRDefault="00E16391" w:rsidP="00E16391">
      <w:pPr>
        <w:sectPr w:rsidR="00E16391" w:rsidRPr="00987CB8" w:rsidSect="00E16391">
          <w:headerReference w:type="even" r:id="rId15"/>
          <w:headerReference w:type="default" r:id="rId16"/>
          <w:headerReference w:type="first" r:id="rId17"/>
          <w:footerReference w:type="first" r:id="rId18"/>
          <w:footnotePr>
            <w:numRestart w:val="eachSect"/>
          </w:footnotePr>
          <w:endnotePr>
            <w:numFmt w:val="decimal"/>
          </w:endnotePr>
          <w:pgSz w:w="11906" w:h="16838" w:code="9"/>
          <w:pgMar w:top="1134" w:right="1418" w:bottom="1418" w:left="1418" w:header="1134" w:footer="567" w:gutter="0"/>
          <w:cols w:space="720"/>
          <w:noEndnote/>
          <w:docGrid w:linePitch="326"/>
        </w:sectPr>
      </w:pPr>
    </w:p>
    <w:p w14:paraId="13A0B55D" w14:textId="77777777" w:rsidR="00E16391" w:rsidRPr="00987CB8" w:rsidRDefault="00E16391" w:rsidP="00E16391"/>
    <w:p w14:paraId="175A72E0" w14:textId="77777777" w:rsidR="00E16391" w:rsidRPr="00987CB8" w:rsidRDefault="00E16391" w:rsidP="00E16391">
      <w:pPr>
        <w:pStyle w:val="PageHeadingNotTOC"/>
      </w:pPr>
      <w:bookmarkStart w:id="6" w:name="RollCallPageAD"/>
      <w:r w:rsidRPr="00987CB8">
        <w:rPr>
          <w:noProof/>
        </w:rPr>
        <w:t>FINAL VOTE BY ROLL CALL</w:t>
      </w:r>
      <w:r w:rsidRPr="00987CB8">
        <w:rPr>
          <w:noProof/>
        </w:rPr>
        <w:br/>
        <w:t>BY THE COMMITTEE ASKED FOR OPINION</w:t>
      </w: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E16391" w:rsidRPr="00987CB8" w14:paraId="339FA073" w14:textId="77777777" w:rsidTr="00961949">
        <w:trPr>
          <w:cantSplit/>
        </w:trPr>
        <w:tc>
          <w:tcPr>
            <w:tcW w:w="1701" w:type="dxa"/>
            <w:shd w:val="pct10" w:color="000000" w:fill="FFFFFF"/>
            <w:vAlign w:val="center"/>
          </w:tcPr>
          <w:p w14:paraId="03F5B6CC" w14:textId="77777777" w:rsidR="00E16391" w:rsidRPr="00987CB8" w:rsidRDefault="00E16391" w:rsidP="00961949">
            <w:pPr>
              <w:pStyle w:val="RollCallVotes"/>
            </w:pPr>
            <w:r w:rsidRPr="00987CB8">
              <w:t>33</w:t>
            </w:r>
          </w:p>
        </w:tc>
        <w:tc>
          <w:tcPr>
            <w:tcW w:w="7371" w:type="dxa"/>
            <w:shd w:val="pct10" w:color="000000" w:fill="FFFFFF"/>
          </w:tcPr>
          <w:p w14:paraId="0472652A" w14:textId="77777777" w:rsidR="00E16391" w:rsidRPr="00987CB8" w:rsidRDefault="00E16391" w:rsidP="00961949">
            <w:pPr>
              <w:pStyle w:val="RollCallSymbols14pt"/>
            </w:pPr>
            <w:r w:rsidRPr="00987CB8">
              <w:t>+</w:t>
            </w:r>
          </w:p>
        </w:tc>
      </w:tr>
      <w:tr w:rsidR="00E16391" w:rsidRPr="00987CB8" w14:paraId="20BAA0E9" w14:textId="77777777" w:rsidTr="00961949">
        <w:trPr>
          <w:cantSplit/>
        </w:trPr>
        <w:tc>
          <w:tcPr>
            <w:tcW w:w="1701" w:type="dxa"/>
            <w:shd w:val="clear" w:color="auto" w:fill="FFFFFF"/>
          </w:tcPr>
          <w:p w14:paraId="0DDB2B5B" w14:textId="77777777" w:rsidR="00E16391" w:rsidRPr="00987CB8" w:rsidRDefault="00E16391" w:rsidP="00961949">
            <w:pPr>
              <w:pStyle w:val="RollCallTable"/>
            </w:pPr>
            <w:r w:rsidRPr="00987CB8">
              <w:t>ECR</w:t>
            </w:r>
          </w:p>
        </w:tc>
        <w:tc>
          <w:tcPr>
            <w:tcW w:w="7371" w:type="dxa"/>
            <w:shd w:val="clear" w:color="auto" w:fill="FFFFFF"/>
          </w:tcPr>
          <w:p w14:paraId="2C1AF1CA" w14:textId="77777777" w:rsidR="00E16391" w:rsidRPr="00987CB8" w:rsidRDefault="00E16391" w:rsidP="00961949">
            <w:pPr>
              <w:pStyle w:val="RollCallTable"/>
              <w:rPr>
                <w:lang w:val="it-IT"/>
              </w:rPr>
            </w:pPr>
            <w:r w:rsidRPr="00987CB8">
              <w:rPr>
                <w:lang w:val="it-IT"/>
              </w:rPr>
              <w:t xml:space="preserve">Stephen Nikola </w:t>
            </w:r>
            <w:proofErr w:type="spellStart"/>
            <w:r w:rsidRPr="00987CB8">
              <w:rPr>
                <w:lang w:val="it-IT"/>
              </w:rPr>
              <w:t>Bartulica</w:t>
            </w:r>
            <w:proofErr w:type="spellEnd"/>
            <w:r w:rsidRPr="00987CB8">
              <w:rPr>
                <w:lang w:val="it-IT"/>
              </w:rPr>
              <w:t xml:space="preserve">, Alessandro Ciriani, Giovanni Crosetto, Lara Magoni, Marlena </w:t>
            </w:r>
            <w:proofErr w:type="spellStart"/>
            <w:r w:rsidRPr="00987CB8">
              <w:rPr>
                <w:lang w:val="it-IT"/>
              </w:rPr>
              <w:t>Maląg</w:t>
            </w:r>
            <w:proofErr w:type="spellEnd"/>
            <w:r w:rsidRPr="00987CB8">
              <w:rPr>
                <w:lang w:val="it-IT"/>
              </w:rPr>
              <w:t>, Daniele Polato, Mariateresa Vivaldini</w:t>
            </w:r>
          </w:p>
        </w:tc>
      </w:tr>
      <w:tr w:rsidR="00E16391" w:rsidRPr="00987CB8" w14:paraId="7D56D218" w14:textId="77777777" w:rsidTr="00961949">
        <w:trPr>
          <w:cantSplit/>
        </w:trPr>
        <w:tc>
          <w:tcPr>
            <w:tcW w:w="1701" w:type="dxa"/>
            <w:shd w:val="clear" w:color="auto" w:fill="FFFFFF"/>
          </w:tcPr>
          <w:p w14:paraId="32BBCBE9" w14:textId="77777777" w:rsidR="00E16391" w:rsidRPr="00987CB8" w:rsidRDefault="00E16391" w:rsidP="00961949">
            <w:pPr>
              <w:pStyle w:val="RollCallTable"/>
            </w:pPr>
            <w:r w:rsidRPr="00987CB8">
              <w:t>NI</w:t>
            </w:r>
          </w:p>
        </w:tc>
        <w:tc>
          <w:tcPr>
            <w:tcW w:w="7371" w:type="dxa"/>
            <w:shd w:val="clear" w:color="auto" w:fill="FFFFFF"/>
          </w:tcPr>
          <w:p w14:paraId="698A6523" w14:textId="77777777" w:rsidR="00E16391" w:rsidRPr="00987CB8" w:rsidRDefault="00E16391" w:rsidP="00961949">
            <w:pPr>
              <w:pStyle w:val="RollCallTable"/>
            </w:pPr>
            <w:r w:rsidRPr="00987CB8">
              <w:t>Fernand Kartheiser</w:t>
            </w:r>
          </w:p>
        </w:tc>
      </w:tr>
      <w:tr w:rsidR="00E16391" w:rsidRPr="00987CB8" w14:paraId="565BD27D" w14:textId="77777777" w:rsidTr="00961949">
        <w:trPr>
          <w:cantSplit/>
        </w:trPr>
        <w:tc>
          <w:tcPr>
            <w:tcW w:w="1701" w:type="dxa"/>
            <w:shd w:val="clear" w:color="auto" w:fill="FFFFFF"/>
          </w:tcPr>
          <w:p w14:paraId="06C6CF85" w14:textId="77777777" w:rsidR="00E16391" w:rsidRPr="00987CB8" w:rsidRDefault="00E16391" w:rsidP="00961949">
            <w:pPr>
              <w:pStyle w:val="RollCallTable"/>
            </w:pPr>
            <w:r w:rsidRPr="00987CB8">
              <w:t>PPE</w:t>
            </w:r>
          </w:p>
        </w:tc>
        <w:tc>
          <w:tcPr>
            <w:tcW w:w="7371" w:type="dxa"/>
            <w:shd w:val="clear" w:color="auto" w:fill="FFFFFF"/>
          </w:tcPr>
          <w:p w14:paraId="1413CAE8" w14:textId="77777777" w:rsidR="00E16391" w:rsidRPr="00987CB8" w:rsidRDefault="00E16391" w:rsidP="00961949">
            <w:pPr>
              <w:pStyle w:val="RollCallTable"/>
            </w:pPr>
            <w:r w:rsidRPr="00987CB8">
              <w:t xml:space="preserve">Georgios </w:t>
            </w:r>
            <w:proofErr w:type="spellStart"/>
            <w:r w:rsidRPr="00987CB8">
              <w:t>Aftias</w:t>
            </w:r>
            <w:proofErr w:type="spellEnd"/>
            <w:r w:rsidRPr="00987CB8">
              <w:t xml:space="preserve">, Isabel </w:t>
            </w:r>
            <w:proofErr w:type="spellStart"/>
            <w:r w:rsidRPr="00987CB8">
              <w:t>Benjumea</w:t>
            </w:r>
            <w:proofErr w:type="spellEnd"/>
            <w:r w:rsidRPr="00987CB8">
              <w:t xml:space="preserve"> </w:t>
            </w:r>
            <w:proofErr w:type="spellStart"/>
            <w:r w:rsidRPr="00987CB8">
              <w:t>Benjumea</w:t>
            </w:r>
            <w:proofErr w:type="spellEnd"/>
            <w:r w:rsidRPr="00987CB8">
              <w:t xml:space="preserve">, Stefan Berger, Marco Falcone, Markus Ferber, Dirk </w:t>
            </w:r>
            <w:proofErr w:type="spellStart"/>
            <w:r w:rsidRPr="00987CB8">
              <w:t>Gotink</w:t>
            </w:r>
            <w:proofErr w:type="spellEnd"/>
            <w:r w:rsidRPr="00987CB8">
              <w:t xml:space="preserve">, Michalis </w:t>
            </w:r>
            <w:proofErr w:type="spellStart"/>
            <w:r w:rsidRPr="00987CB8">
              <w:t>Hadjipantela</w:t>
            </w:r>
            <w:proofErr w:type="spellEnd"/>
            <w:r w:rsidRPr="00987CB8">
              <w:t xml:space="preserve">, Kinga </w:t>
            </w:r>
            <w:proofErr w:type="spellStart"/>
            <w:r w:rsidRPr="00987CB8">
              <w:t>Kollár</w:t>
            </w:r>
            <w:proofErr w:type="spellEnd"/>
            <w:r w:rsidRPr="00987CB8">
              <w:t xml:space="preserve">, Janusz Lewandowski, Siegfried </w:t>
            </w:r>
            <w:proofErr w:type="spellStart"/>
            <w:r w:rsidRPr="00987CB8">
              <w:t>Mureşan</w:t>
            </w:r>
            <w:proofErr w:type="spellEnd"/>
            <w:r w:rsidRPr="00987CB8">
              <w:t xml:space="preserve">, Fernando Navarrete Rojas, </w:t>
            </w:r>
            <w:proofErr w:type="spellStart"/>
            <w:r w:rsidRPr="00987CB8">
              <w:t>Luděk</w:t>
            </w:r>
            <w:proofErr w:type="spellEnd"/>
            <w:r w:rsidRPr="00987CB8">
              <w:t xml:space="preserve"> </w:t>
            </w:r>
            <w:proofErr w:type="spellStart"/>
            <w:r w:rsidRPr="00987CB8">
              <w:t>Niedermayer</w:t>
            </w:r>
            <w:proofErr w:type="spellEnd"/>
            <w:r w:rsidRPr="00987CB8">
              <w:t xml:space="preserve">, </w:t>
            </w:r>
            <w:proofErr w:type="spellStart"/>
            <w:r w:rsidRPr="00987CB8">
              <w:t>Lídia</w:t>
            </w:r>
            <w:proofErr w:type="spellEnd"/>
            <w:r w:rsidRPr="00987CB8">
              <w:t xml:space="preserve"> Pereira, Paulius </w:t>
            </w:r>
            <w:proofErr w:type="spellStart"/>
            <w:r w:rsidRPr="00987CB8">
              <w:t>Saudargas</w:t>
            </w:r>
            <w:proofErr w:type="spellEnd"/>
            <w:r w:rsidRPr="00987CB8">
              <w:t xml:space="preserve">, Andreas Schwab, Ralf </w:t>
            </w:r>
            <w:proofErr w:type="spellStart"/>
            <w:r w:rsidRPr="00987CB8">
              <w:t>Seekatz</w:t>
            </w:r>
            <w:proofErr w:type="spellEnd"/>
          </w:p>
        </w:tc>
      </w:tr>
      <w:tr w:rsidR="00E16391" w:rsidRPr="00987CB8" w14:paraId="1B13A8B9" w14:textId="77777777" w:rsidTr="00961949">
        <w:trPr>
          <w:cantSplit/>
        </w:trPr>
        <w:tc>
          <w:tcPr>
            <w:tcW w:w="1701" w:type="dxa"/>
            <w:shd w:val="clear" w:color="auto" w:fill="FFFFFF"/>
          </w:tcPr>
          <w:p w14:paraId="1BA6E5B2" w14:textId="77777777" w:rsidR="00E16391" w:rsidRPr="00987CB8" w:rsidRDefault="00E16391" w:rsidP="00961949">
            <w:pPr>
              <w:pStyle w:val="RollCallTable"/>
            </w:pPr>
            <w:proofErr w:type="spellStart"/>
            <w:r w:rsidRPr="00987CB8">
              <w:t>PfE</w:t>
            </w:r>
            <w:proofErr w:type="spellEnd"/>
          </w:p>
        </w:tc>
        <w:tc>
          <w:tcPr>
            <w:tcW w:w="7371" w:type="dxa"/>
            <w:shd w:val="clear" w:color="auto" w:fill="FFFFFF"/>
          </w:tcPr>
          <w:p w14:paraId="6CC6A0CC" w14:textId="77777777" w:rsidR="00E16391" w:rsidRPr="00987CB8" w:rsidRDefault="00E16391" w:rsidP="00961949">
            <w:pPr>
              <w:pStyle w:val="RollCallTable"/>
            </w:pPr>
            <w:r w:rsidRPr="00987CB8">
              <w:t xml:space="preserve">Juan Carlos </w:t>
            </w:r>
            <w:proofErr w:type="spellStart"/>
            <w:r w:rsidRPr="00987CB8">
              <w:t>Girauta</w:t>
            </w:r>
            <w:proofErr w:type="spellEnd"/>
            <w:r w:rsidRPr="00987CB8">
              <w:t xml:space="preserve"> Vidal, </w:t>
            </w:r>
            <w:proofErr w:type="spellStart"/>
            <w:r w:rsidRPr="00987CB8">
              <w:t>Enikő</w:t>
            </w:r>
            <w:proofErr w:type="spellEnd"/>
            <w:r w:rsidRPr="00987CB8">
              <w:t xml:space="preserve"> </w:t>
            </w:r>
            <w:proofErr w:type="spellStart"/>
            <w:r w:rsidRPr="00987CB8">
              <w:t>Győri</w:t>
            </w:r>
            <w:proofErr w:type="spellEnd"/>
            <w:r w:rsidRPr="00987CB8">
              <w:t xml:space="preserve">, </w:t>
            </w:r>
            <w:proofErr w:type="spellStart"/>
            <w:r w:rsidRPr="00987CB8">
              <w:t>Ondřej</w:t>
            </w:r>
            <w:proofErr w:type="spellEnd"/>
            <w:r w:rsidRPr="00987CB8">
              <w:t xml:space="preserve"> </w:t>
            </w:r>
            <w:proofErr w:type="spellStart"/>
            <w:r w:rsidRPr="00987CB8">
              <w:t>Knotek</w:t>
            </w:r>
            <w:proofErr w:type="spellEnd"/>
            <w:r w:rsidRPr="00987CB8">
              <w:t xml:space="preserve">, </w:t>
            </w:r>
            <w:proofErr w:type="spellStart"/>
            <w:r w:rsidRPr="00987CB8">
              <w:t>Tomáš</w:t>
            </w:r>
            <w:proofErr w:type="spellEnd"/>
            <w:r w:rsidRPr="00987CB8">
              <w:t xml:space="preserve"> </w:t>
            </w:r>
            <w:proofErr w:type="spellStart"/>
            <w:r w:rsidRPr="00987CB8">
              <w:t>Kubín</w:t>
            </w:r>
            <w:proofErr w:type="spellEnd"/>
            <w:r w:rsidRPr="00987CB8">
              <w:t xml:space="preserve">, Jana </w:t>
            </w:r>
            <w:proofErr w:type="spellStart"/>
            <w:r w:rsidRPr="00987CB8">
              <w:t>Nagyová</w:t>
            </w:r>
            <w:proofErr w:type="spellEnd"/>
            <w:r w:rsidRPr="00987CB8">
              <w:t xml:space="preserve">, Pierre </w:t>
            </w:r>
            <w:proofErr w:type="spellStart"/>
            <w:r w:rsidRPr="00987CB8">
              <w:t>Pimpie</w:t>
            </w:r>
            <w:proofErr w:type="spellEnd"/>
            <w:r w:rsidRPr="00987CB8">
              <w:t xml:space="preserve">, </w:t>
            </w:r>
            <w:proofErr w:type="spellStart"/>
            <w:r w:rsidRPr="00987CB8">
              <w:t>Jaroslava</w:t>
            </w:r>
            <w:proofErr w:type="spellEnd"/>
            <w:r w:rsidRPr="00987CB8">
              <w:t xml:space="preserve"> </w:t>
            </w:r>
            <w:proofErr w:type="spellStart"/>
            <w:r w:rsidRPr="00987CB8">
              <w:t>Pokorná</w:t>
            </w:r>
            <w:proofErr w:type="spellEnd"/>
            <w:r w:rsidRPr="00987CB8">
              <w:t xml:space="preserve"> </w:t>
            </w:r>
            <w:proofErr w:type="spellStart"/>
            <w:r w:rsidRPr="00987CB8">
              <w:t>Jermanová</w:t>
            </w:r>
            <w:proofErr w:type="spellEnd"/>
          </w:p>
        </w:tc>
      </w:tr>
      <w:tr w:rsidR="00E16391" w:rsidRPr="00987CB8" w14:paraId="40EC8719" w14:textId="77777777" w:rsidTr="00961949">
        <w:trPr>
          <w:cantSplit/>
        </w:trPr>
        <w:tc>
          <w:tcPr>
            <w:tcW w:w="1701" w:type="dxa"/>
            <w:shd w:val="clear" w:color="auto" w:fill="FFFFFF"/>
          </w:tcPr>
          <w:p w14:paraId="5C3C895D" w14:textId="77777777" w:rsidR="00E16391" w:rsidRPr="00987CB8" w:rsidRDefault="00E16391" w:rsidP="00961949">
            <w:pPr>
              <w:pStyle w:val="RollCallTable"/>
            </w:pPr>
            <w:r w:rsidRPr="00987CB8">
              <w:t>Renew</w:t>
            </w:r>
          </w:p>
        </w:tc>
        <w:tc>
          <w:tcPr>
            <w:tcW w:w="7371" w:type="dxa"/>
            <w:shd w:val="clear" w:color="auto" w:fill="FFFFFF"/>
          </w:tcPr>
          <w:p w14:paraId="196E8B8E" w14:textId="77777777" w:rsidR="00E16391" w:rsidRPr="00987CB8" w:rsidRDefault="00E16391" w:rsidP="00961949">
            <w:pPr>
              <w:pStyle w:val="RollCallTable"/>
              <w:rPr>
                <w:lang w:val="nl-NL"/>
              </w:rPr>
            </w:pPr>
            <w:proofErr w:type="spellStart"/>
            <w:r w:rsidRPr="00987CB8">
              <w:rPr>
                <w:lang w:val="nl-NL"/>
              </w:rPr>
              <w:t>Engin</w:t>
            </w:r>
            <w:proofErr w:type="spellEnd"/>
            <w:r w:rsidRPr="00987CB8">
              <w:rPr>
                <w:lang w:val="nl-NL"/>
              </w:rPr>
              <w:t xml:space="preserve"> </w:t>
            </w:r>
            <w:proofErr w:type="spellStart"/>
            <w:r w:rsidRPr="00987CB8">
              <w:rPr>
                <w:lang w:val="nl-NL"/>
              </w:rPr>
              <w:t>Eroglu</w:t>
            </w:r>
            <w:proofErr w:type="spellEnd"/>
            <w:r w:rsidRPr="00987CB8">
              <w:rPr>
                <w:lang w:val="nl-NL"/>
              </w:rPr>
              <w:t>, Anouk Van Brug</w:t>
            </w:r>
          </w:p>
        </w:tc>
      </w:tr>
    </w:tbl>
    <w:p w14:paraId="4D07B2FB" w14:textId="77777777" w:rsidR="00E16391" w:rsidRPr="00987CB8" w:rsidRDefault="00E16391" w:rsidP="00E16391">
      <w:pPr>
        <w:rPr>
          <w:lang w:val="nl-NL"/>
        </w:rPr>
      </w:pP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E16391" w:rsidRPr="00987CB8" w14:paraId="11D2C7F8" w14:textId="77777777" w:rsidTr="00961949">
        <w:trPr>
          <w:cantSplit/>
        </w:trPr>
        <w:tc>
          <w:tcPr>
            <w:tcW w:w="1701" w:type="dxa"/>
            <w:shd w:val="pct10" w:color="000000" w:fill="FFFFFF"/>
            <w:vAlign w:val="center"/>
          </w:tcPr>
          <w:p w14:paraId="3B6A2C6A" w14:textId="77777777" w:rsidR="00E16391" w:rsidRPr="00987CB8" w:rsidRDefault="00E16391" w:rsidP="00961949">
            <w:pPr>
              <w:pStyle w:val="RollCallVotes"/>
            </w:pPr>
            <w:r w:rsidRPr="00987CB8">
              <w:t>19</w:t>
            </w:r>
          </w:p>
        </w:tc>
        <w:tc>
          <w:tcPr>
            <w:tcW w:w="7371" w:type="dxa"/>
            <w:shd w:val="pct10" w:color="000000" w:fill="FFFFFF"/>
          </w:tcPr>
          <w:p w14:paraId="7336A131" w14:textId="77777777" w:rsidR="00E16391" w:rsidRPr="00987CB8" w:rsidRDefault="00E16391" w:rsidP="00961949">
            <w:pPr>
              <w:pStyle w:val="RollCallSymbols14pt"/>
            </w:pPr>
            <w:r w:rsidRPr="00987CB8">
              <w:t>-</w:t>
            </w:r>
          </w:p>
        </w:tc>
      </w:tr>
      <w:tr w:rsidR="00E16391" w:rsidRPr="00987CB8" w14:paraId="31EF133B" w14:textId="77777777" w:rsidTr="00961949">
        <w:trPr>
          <w:cantSplit/>
        </w:trPr>
        <w:tc>
          <w:tcPr>
            <w:tcW w:w="1701" w:type="dxa"/>
            <w:shd w:val="clear" w:color="auto" w:fill="FFFFFF"/>
          </w:tcPr>
          <w:p w14:paraId="5E4E2F9C" w14:textId="77777777" w:rsidR="00E16391" w:rsidRPr="00987CB8" w:rsidRDefault="00E16391" w:rsidP="00961949">
            <w:pPr>
              <w:pStyle w:val="RollCallTable"/>
            </w:pPr>
            <w:r w:rsidRPr="00987CB8">
              <w:t>S&amp;D</w:t>
            </w:r>
          </w:p>
        </w:tc>
        <w:tc>
          <w:tcPr>
            <w:tcW w:w="7371" w:type="dxa"/>
            <w:shd w:val="clear" w:color="auto" w:fill="FFFFFF"/>
          </w:tcPr>
          <w:p w14:paraId="78856E8D" w14:textId="77777777" w:rsidR="00E16391" w:rsidRPr="00987CB8" w:rsidRDefault="00E16391" w:rsidP="00961949">
            <w:pPr>
              <w:pStyle w:val="RollCallTable"/>
            </w:pPr>
            <w:r w:rsidRPr="00987CB8">
              <w:t xml:space="preserve">Sakis </w:t>
            </w:r>
            <w:proofErr w:type="spellStart"/>
            <w:r w:rsidRPr="00987CB8">
              <w:t>Arnaoutoglou</w:t>
            </w:r>
            <w:proofErr w:type="spellEnd"/>
            <w:r w:rsidRPr="00987CB8">
              <w:t xml:space="preserve">, Francisco Assis, Mohammed </w:t>
            </w:r>
            <w:proofErr w:type="spellStart"/>
            <w:r w:rsidRPr="00987CB8">
              <w:t>Chahim</w:t>
            </w:r>
            <w:proofErr w:type="spellEnd"/>
            <w:r w:rsidRPr="00987CB8">
              <w:t xml:space="preserve">, </w:t>
            </w:r>
            <w:proofErr w:type="spellStart"/>
            <w:r w:rsidRPr="00987CB8">
              <w:t>Jonás</w:t>
            </w:r>
            <w:proofErr w:type="spellEnd"/>
            <w:r w:rsidRPr="00987CB8">
              <w:t xml:space="preserve"> Fernández, Niels Fuglsang, </w:t>
            </w:r>
            <w:proofErr w:type="spellStart"/>
            <w:r w:rsidRPr="00987CB8">
              <w:t>Eero</w:t>
            </w:r>
            <w:proofErr w:type="spellEnd"/>
            <w:r w:rsidRPr="00987CB8">
              <w:t xml:space="preserve"> </w:t>
            </w:r>
            <w:proofErr w:type="spellStart"/>
            <w:r w:rsidRPr="00987CB8">
              <w:t>Heinäluoma</w:t>
            </w:r>
            <w:proofErr w:type="spellEnd"/>
            <w:r w:rsidRPr="00987CB8">
              <w:t xml:space="preserve">, Aurore </w:t>
            </w:r>
            <w:proofErr w:type="spellStart"/>
            <w:r w:rsidRPr="00987CB8">
              <w:t>Lalucq</w:t>
            </w:r>
            <w:proofErr w:type="spellEnd"/>
            <w:r w:rsidRPr="00987CB8">
              <w:t xml:space="preserve">, César </w:t>
            </w:r>
            <w:proofErr w:type="spellStart"/>
            <w:r w:rsidRPr="00987CB8">
              <w:t>Luena</w:t>
            </w:r>
            <w:proofErr w:type="spellEnd"/>
            <w:r w:rsidRPr="00987CB8">
              <w:t xml:space="preserve">, Costas </w:t>
            </w:r>
            <w:proofErr w:type="spellStart"/>
            <w:r w:rsidRPr="00987CB8">
              <w:t>Mavrides</w:t>
            </w:r>
            <w:proofErr w:type="spellEnd"/>
            <w:r w:rsidRPr="00987CB8">
              <w:t xml:space="preserve">, Krzysztof </w:t>
            </w:r>
            <w:proofErr w:type="spellStart"/>
            <w:r w:rsidRPr="00987CB8">
              <w:t>Śmiszek</w:t>
            </w:r>
            <w:proofErr w:type="spellEnd"/>
            <w:r w:rsidRPr="00987CB8">
              <w:t xml:space="preserve">, Irene </w:t>
            </w:r>
            <w:proofErr w:type="spellStart"/>
            <w:r w:rsidRPr="00987CB8">
              <w:t>Tinagli</w:t>
            </w:r>
            <w:proofErr w:type="spellEnd"/>
          </w:p>
        </w:tc>
      </w:tr>
      <w:tr w:rsidR="00E16391" w:rsidRPr="00987CB8" w14:paraId="3A91B744" w14:textId="77777777" w:rsidTr="00961949">
        <w:trPr>
          <w:cantSplit/>
        </w:trPr>
        <w:tc>
          <w:tcPr>
            <w:tcW w:w="1701" w:type="dxa"/>
            <w:shd w:val="clear" w:color="auto" w:fill="FFFFFF"/>
          </w:tcPr>
          <w:p w14:paraId="3BC18996" w14:textId="77777777" w:rsidR="00E16391" w:rsidRPr="00987CB8" w:rsidRDefault="00E16391" w:rsidP="00961949">
            <w:pPr>
              <w:pStyle w:val="RollCallTable"/>
            </w:pPr>
            <w:r w:rsidRPr="00987CB8">
              <w:t>The Left</w:t>
            </w:r>
          </w:p>
        </w:tc>
        <w:tc>
          <w:tcPr>
            <w:tcW w:w="7371" w:type="dxa"/>
            <w:shd w:val="clear" w:color="auto" w:fill="FFFFFF"/>
          </w:tcPr>
          <w:p w14:paraId="0AC82074" w14:textId="77777777" w:rsidR="00E16391" w:rsidRPr="00987CB8" w:rsidRDefault="00E16391" w:rsidP="00961949">
            <w:pPr>
              <w:pStyle w:val="RollCallTable"/>
              <w:rPr>
                <w:lang w:val="it-IT"/>
              </w:rPr>
            </w:pPr>
            <w:r w:rsidRPr="00987CB8">
              <w:rPr>
                <w:lang w:val="it-IT"/>
              </w:rPr>
              <w:t xml:space="preserve">Damien </w:t>
            </w:r>
            <w:proofErr w:type="spellStart"/>
            <w:r w:rsidRPr="00987CB8">
              <w:rPr>
                <w:lang w:val="it-IT"/>
              </w:rPr>
              <w:t>Carême</w:t>
            </w:r>
            <w:proofErr w:type="spellEnd"/>
            <w:r w:rsidRPr="00987CB8">
              <w:rPr>
                <w:lang w:val="it-IT"/>
              </w:rPr>
              <w:t xml:space="preserve">, Gaetano </w:t>
            </w:r>
            <w:proofErr w:type="spellStart"/>
            <w:r w:rsidRPr="00987CB8">
              <w:rPr>
                <w:lang w:val="it-IT"/>
              </w:rPr>
              <w:t>Pedulla'</w:t>
            </w:r>
            <w:proofErr w:type="spellEnd"/>
            <w:r w:rsidRPr="00987CB8">
              <w:rPr>
                <w:lang w:val="it-IT"/>
              </w:rPr>
              <w:t xml:space="preserve">, Jussi </w:t>
            </w:r>
            <w:proofErr w:type="spellStart"/>
            <w:r w:rsidRPr="00987CB8">
              <w:rPr>
                <w:lang w:val="it-IT"/>
              </w:rPr>
              <w:t>Saramo</w:t>
            </w:r>
            <w:proofErr w:type="spellEnd"/>
            <w:r w:rsidRPr="00987CB8">
              <w:rPr>
                <w:lang w:val="it-IT"/>
              </w:rPr>
              <w:t>, Pasquale Tridico</w:t>
            </w:r>
          </w:p>
        </w:tc>
      </w:tr>
      <w:tr w:rsidR="00E16391" w:rsidRPr="00987CB8" w14:paraId="32B21C27" w14:textId="77777777" w:rsidTr="00961949">
        <w:trPr>
          <w:cantSplit/>
        </w:trPr>
        <w:tc>
          <w:tcPr>
            <w:tcW w:w="1701" w:type="dxa"/>
            <w:shd w:val="clear" w:color="auto" w:fill="FFFFFF"/>
          </w:tcPr>
          <w:p w14:paraId="03307D3B" w14:textId="77777777" w:rsidR="00E16391" w:rsidRPr="00987CB8" w:rsidRDefault="00E16391" w:rsidP="00961949">
            <w:pPr>
              <w:pStyle w:val="RollCallTable"/>
            </w:pPr>
            <w:r w:rsidRPr="00987CB8">
              <w:t>Verts/ALE</w:t>
            </w:r>
          </w:p>
        </w:tc>
        <w:tc>
          <w:tcPr>
            <w:tcW w:w="7371" w:type="dxa"/>
            <w:shd w:val="clear" w:color="auto" w:fill="FFFFFF"/>
          </w:tcPr>
          <w:p w14:paraId="7640E585" w14:textId="77777777" w:rsidR="00E16391" w:rsidRPr="00987CB8" w:rsidRDefault="00E16391" w:rsidP="00961949">
            <w:pPr>
              <w:pStyle w:val="RollCallTable"/>
              <w:rPr>
                <w:lang w:val="fr-BE"/>
              </w:rPr>
            </w:pPr>
            <w:proofErr w:type="spellStart"/>
            <w:r w:rsidRPr="00987CB8">
              <w:rPr>
                <w:lang w:val="fr-BE"/>
              </w:rPr>
              <w:t>Rasmus</w:t>
            </w:r>
            <w:proofErr w:type="spellEnd"/>
            <w:r w:rsidRPr="00987CB8">
              <w:rPr>
                <w:lang w:val="fr-BE"/>
              </w:rPr>
              <w:t xml:space="preserve"> </w:t>
            </w:r>
            <w:proofErr w:type="spellStart"/>
            <w:r w:rsidRPr="00987CB8">
              <w:rPr>
                <w:lang w:val="fr-BE"/>
              </w:rPr>
              <w:t>Andresen</w:t>
            </w:r>
            <w:proofErr w:type="spellEnd"/>
            <w:r w:rsidRPr="00987CB8">
              <w:rPr>
                <w:lang w:val="fr-BE"/>
              </w:rPr>
              <w:t xml:space="preserve">, Bas </w:t>
            </w:r>
            <w:proofErr w:type="spellStart"/>
            <w:r w:rsidRPr="00987CB8">
              <w:rPr>
                <w:lang w:val="fr-BE"/>
              </w:rPr>
              <w:t>Eickhout</w:t>
            </w:r>
            <w:proofErr w:type="spellEnd"/>
            <w:r w:rsidRPr="00987CB8">
              <w:rPr>
                <w:lang w:val="fr-BE"/>
              </w:rPr>
              <w:t>, Kira Marie Peter-Hansen, Marie Toussaint</w:t>
            </w:r>
          </w:p>
        </w:tc>
      </w:tr>
    </w:tbl>
    <w:p w14:paraId="75EEBFE2" w14:textId="77777777" w:rsidR="00E16391" w:rsidRPr="00987CB8" w:rsidRDefault="00E16391" w:rsidP="00E16391">
      <w:pPr>
        <w:rPr>
          <w:lang w:val="fr-BE"/>
        </w:rPr>
      </w:pP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E16391" w:rsidRPr="00987CB8" w14:paraId="27193021" w14:textId="77777777" w:rsidTr="00961949">
        <w:trPr>
          <w:cantSplit/>
        </w:trPr>
        <w:tc>
          <w:tcPr>
            <w:tcW w:w="1701" w:type="dxa"/>
            <w:shd w:val="pct10" w:color="000000" w:fill="FFFFFF"/>
            <w:vAlign w:val="center"/>
          </w:tcPr>
          <w:p w14:paraId="63443863" w14:textId="77777777" w:rsidR="00E16391" w:rsidRPr="00987CB8" w:rsidRDefault="00E16391" w:rsidP="00961949">
            <w:pPr>
              <w:pStyle w:val="RollCallVotes"/>
            </w:pPr>
            <w:r w:rsidRPr="00987CB8">
              <w:t>8</w:t>
            </w:r>
          </w:p>
        </w:tc>
        <w:tc>
          <w:tcPr>
            <w:tcW w:w="7371" w:type="dxa"/>
            <w:shd w:val="pct10" w:color="000000" w:fill="FFFFFF"/>
          </w:tcPr>
          <w:p w14:paraId="4B340E66" w14:textId="77777777" w:rsidR="00E16391" w:rsidRPr="00987CB8" w:rsidRDefault="00E16391" w:rsidP="00961949">
            <w:pPr>
              <w:pStyle w:val="RollCallSymbols14pt"/>
            </w:pPr>
            <w:r w:rsidRPr="00987CB8">
              <w:t>0</w:t>
            </w:r>
          </w:p>
        </w:tc>
      </w:tr>
      <w:tr w:rsidR="00E16391" w:rsidRPr="00987CB8" w14:paraId="6CFC9859" w14:textId="77777777" w:rsidTr="00961949">
        <w:trPr>
          <w:cantSplit/>
        </w:trPr>
        <w:tc>
          <w:tcPr>
            <w:tcW w:w="1701" w:type="dxa"/>
            <w:shd w:val="clear" w:color="auto" w:fill="FFFFFF"/>
          </w:tcPr>
          <w:p w14:paraId="0C5829FF" w14:textId="77777777" w:rsidR="00E16391" w:rsidRPr="00987CB8" w:rsidRDefault="00E16391" w:rsidP="00961949">
            <w:pPr>
              <w:pStyle w:val="RollCallTable"/>
            </w:pPr>
            <w:r w:rsidRPr="00987CB8">
              <w:t>ESN</w:t>
            </w:r>
          </w:p>
        </w:tc>
        <w:tc>
          <w:tcPr>
            <w:tcW w:w="7371" w:type="dxa"/>
            <w:shd w:val="clear" w:color="auto" w:fill="FFFFFF"/>
          </w:tcPr>
          <w:p w14:paraId="2D4FE478" w14:textId="77777777" w:rsidR="00E16391" w:rsidRPr="00987CB8" w:rsidRDefault="00E16391" w:rsidP="00961949">
            <w:pPr>
              <w:pStyle w:val="RollCallTable"/>
              <w:rPr>
                <w:lang w:val="de-DE"/>
              </w:rPr>
            </w:pPr>
            <w:r w:rsidRPr="00987CB8">
              <w:rPr>
                <w:lang w:val="de-DE"/>
              </w:rPr>
              <w:t>Siegbert Frank Droese, Alexander Jungbluth</w:t>
            </w:r>
          </w:p>
        </w:tc>
      </w:tr>
      <w:tr w:rsidR="00E16391" w:rsidRPr="00987CB8" w14:paraId="46069447" w14:textId="77777777" w:rsidTr="00961949">
        <w:trPr>
          <w:cantSplit/>
        </w:trPr>
        <w:tc>
          <w:tcPr>
            <w:tcW w:w="1701" w:type="dxa"/>
            <w:shd w:val="clear" w:color="auto" w:fill="FFFFFF"/>
          </w:tcPr>
          <w:p w14:paraId="316D767C" w14:textId="77777777" w:rsidR="00E16391" w:rsidRPr="00987CB8" w:rsidRDefault="00E16391" w:rsidP="00961949">
            <w:pPr>
              <w:pStyle w:val="RollCallTable"/>
            </w:pPr>
            <w:r w:rsidRPr="00987CB8">
              <w:t>NI</w:t>
            </w:r>
          </w:p>
        </w:tc>
        <w:tc>
          <w:tcPr>
            <w:tcW w:w="7371" w:type="dxa"/>
            <w:shd w:val="clear" w:color="auto" w:fill="FFFFFF"/>
          </w:tcPr>
          <w:p w14:paraId="4F67391B" w14:textId="77777777" w:rsidR="00E16391" w:rsidRPr="00987CB8" w:rsidRDefault="00E16391" w:rsidP="00961949">
            <w:pPr>
              <w:pStyle w:val="RollCallTable"/>
              <w:rPr>
                <w:lang w:val="es-ES"/>
              </w:rPr>
            </w:pPr>
            <w:r w:rsidRPr="00987CB8">
              <w:rPr>
                <w:lang w:val="es-ES"/>
              </w:rPr>
              <w:t xml:space="preserve">Fabio De Masi, Friedrich </w:t>
            </w:r>
            <w:proofErr w:type="spellStart"/>
            <w:r w:rsidRPr="00987CB8">
              <w:rPr>
                <w:lang w:val="es-ES"/>
              </w:rPr>
              <w:t>Pürner</w:t>
            </w:r>
            <w:proofErr w:type="spellEnd"/>
          </w:p>
        </w:tc>
      </w:tr>
      <w:tr w:rsidR="00E16391" w:rsidRPr="00987CB8" w14:paraId="039B4F9C" w14:textId="77777777" w:rsidTr="00961949">
        <w:trPr>
          <w:cantSplit/>
        </w:trPr>
        <w:tc>
          <w:tcPr>
            <w:tcW w:w="1701" w:type="dxa"/>
            <w:shd w:val="clear" w:color="auto" w:fill="FFFFFF"/>
          </w:tcPr>
          <w:p w14:paraId="05734EF9" w14:textId="77777777" w:rsidR="00E16391" w:rsidRPr="00987CB8" w:rsidRDefault="00E16391" w:rsidP="00961949">
            <w:pPr>
              <w:pStyle w:val="RollCallTable"/>
            </w:pPr>
            <w:r w:rsidRPr="00987CB8">
              <w:t>Renew</w:t>
            </w:r>
          </w:p>
        </w:tc>
        <w:tc>
          <w:tcPr>
            <w:tcW w:w="7371" w:type="dxa"/>
            <w:shd w:val="clear" w:color="auto" w:fill="FFFFFF"/>
          </w:tcPr>
          <w:p w14:paraId="33A95E81" w14:textId="77777777" w:rsidR="00E16391" w:rsidRPr="00987CB8" w:rsidRDefault="00E16391" w:rsidP="00961949">
            <w:pPr>
              <w:pStyle w:val="RollCallTable"/>
            </w:pPr>
            <w:r w:rsidRPr="00987CB8">
              <w:t xml:space="preserve">Gilles Boyer, Billy Kelleher, </w:t>
            </w:r>
            <w:proofErr w:type="spellStart"/>
            <w:r w:rsidRPr="00987CB8">
              <w:t>Ľudovít</w:t>
            </w:r>
            <w:proofErr w:type="spellEnd"/>
            <w:r w:rsidRPr="00987CB8">
              <w:t xml:space="preserve"> </w:t>
            </w:r>
            <w:proofErr w:type="spellStart"/>
            <w:r w:rsidRPr="00987CB8">
              <w:t>Ódor</w:t>
            </w:r>
            <w:proofErr w:type="spellEnd"/>
            <w:r w:rsidRPr="00987CB8">
              <w:t>, Stéphanie Yon-Courtin</w:t>
            </w:r>
          </w:p>
        </w:tc>
      </w:tr>
    </w:tbl>
    <w:p w14:paraId="7849D7DA" w14:textId="77777777" w:rsidR="00E16391" w:rsidRPr="00987CB8" w:rsidRDefault="00E16391" w:rsidP="00E16391">
      <w:pPr>
        <w:pStyle w:val="Normal12a"/>
      </w:pPr>
    </w:p>
    <w:p w14:paraId="43EAD1A3" w14:textId="77777777" w:rsidR="00E16391" w:rsidRPr="00987CB8" w:rsidRDefault="00E16391" w:rsidP="00E16391">
      <w:r w:rsidRPr="00987CB8">
        <w:t>Key to symbols:</w:t>
      </w:r>
    </w:p>
    <w:p w14:paraId="22793568" w14:textId="77777777" w:rsidR="00E16391" w:rsidRPr="00987CB8" w:rsidRDefault="00E16391" w:rsidP="00E16391">
      <w:pPr>
        <w:pStyle w:val="RollCallTabs"/>
      </w:pPr>
      <w:r w:rsidRPr="00987CB8">
        <w:t>+</w:t>
      </w:r>
      <w:r w:rsidRPr="00987CB8">
        <w:tab/>
        <w:t>:</w:t>
      </w:r>
      <w:r w:rsidRPr="00987CB8">
        <w:tab/>
        <w:t>in favour</w:t>
      </w:r>
    </w:p>
    <w:p w14:paraId="1F028C6F" w14:textId="77777777" w:rsidR="00E16391" w:rsidRPr="00987CB8" w:rsidRDefault="00E16391" w:rsidP="00E16391">
      <w:pPr>
        <w:pStyle w:val="RollCallTabs"/>
      </w:pPr>
      <w:r w:rsidRPr="00987CB8">
        <w:t>-</w:t>
      </w:r>
      <w:r w:rsidRPr="00987CB8">
        <w:tab/>
        <w:t>:</w:t>
      </w:r>
      <w:r w:rsidRPr="00987CB8">
        <w:tab/>
        <w:t>against</w:t>
      </w:r>
    </w:p>
    <w:p w14:paraId="3FD233E6" w14:textId="77777777" w:rsidR="00E16391" w:rsidRPr="00987CB8" w:rsidRDefault="00E16391" w:rsidP="00E16391">
      <w:pPr>
        <w:pStyle w:val="RollCallTabs"/>
      </w:pPr>
      <w:r w:rsidRPr="00987CB8">
        <w:t>0</w:t>
      </w:r>
      <w:r w:rsidRPr="00987CB8">
        <w:tab/>
        <w:t>:</w:t>
      </w:r>
      <w:r w:rsidRPr="00987CB8">
        <w:tab/>
        <w:t>abstention</w:t>
      </w:r>
    </w:p>
    <w:p w14:paraId="7E1DD385" w14:textId="77777777" w:rsidR="00E16391" w:rsidRPr="00987CB8" w:rsidRDefault="00E16391" w:rsidP="00E16391"/>
    <w:bookmarkEnd w:id="6"/>
    <w:p w14:paraId="594894C5" w14:textId="77777777" w:rsidR="00E16391" w:rsidRPr="00987CB8" w:rsidRDefault="00E16391" w:rsidP="00E16391"/>
    <w:p w14:paraId="7F3BD6D6" w14:textId="77777777" w:rsidR="00DB56E4" w:rsidRPr="00987CB8" w:rsidRDefault="00DB56E4" w:rsidP="00E16391">
      <w:pPr>
        <w:pStyle w:val="CoverReference"/>
      </w:pPr>
    </w:p>
    <w:sectPr w:rsidR="00DB56E4" w:rsidRPr="00987CB8" w:rsidSect="00987CB8">
      <w:headerReference w:type="even" r:id="rId19"/>
      <w:headerReference w:type="default" r:id="rId20"/>
      <w:headerReference w:type="first" r:id="rId21"/>
      <w:footerReference w:type="first" r:id="rId22"/>
      <w:footnotePr>
        <w:numRestart w:val="eachSect"/>
      </w:footnotePr>
      <w:endnotePr>
        <w:numFmt w:val="decimal"/>
      </w:endnotePr>
      <w:pgSz w:w="11906" w:h="16838"/>
      <w:pgMar w:top="1134" w:right="1418" w:bottom="1418" w:left="1418"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33CA" w14:textId="77777777" w:rsidR="004F0938" w:rsidRPr="00987CB8" w:rsidRDefault="004F0938">
      <w:r w:rsidRPr="00987CB8">
        <w:separator/>
      </w:r>
    </w:p>
  </w:endnote>
  <w:endnote w:type="continuationSeparator" w:id="0">
    <w:p w14:paraId="13F2840B" w14:textId="77777777" w:rsidR="004F0938" w:rsidRPr="00987CB8" w:rsidRDefault="004F0938">
      <w:r w:rsidRPr="00987C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kChampa">
    <w:altName w:val="Leelawadee UI"/>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B576" w14:textId="77777777" w:rsidR="00987CB8" w:rsidRPr="00511728" w:rsidRDefault="00987CB8" w:rsidP="00987CB8">
    <w:pPr>
      <w:pStyle w:val="EPFooter"/>
      <w:rPr>
        <w:lang w:val="it-IT"/>
      </w:rPr>
    </w:pPr>
    <w:r w:rsidRPr="00511728">
      <w:rPr>
        <w:lang w:val="it-IT"/>
      </w:rPr>
      <w:t>PE</w:t>
    </w:r>
    <w:r w:rsidRPr="00511728">
      <w:rPr>
        <w:rStyle w:val="HideTWBExt"/>
        <w:lang w:val="it-IT"/>
      </w:rPr>
      <w:t>&lt;NoPE&gt;</w:t>
    </w:r>
    <w:r w:rsidRPr="00511728">
      <w:rPr>
        <w:lang w:val="it-IT"/>
      </w:rPr>
      <w:t>775.624</w:t>
    </w:r>
    <w:r w:rsidRPr="00511728">
      <w:rPr>
        <w:rStyle w:val="HideTWBExt"/>
        <w:lang w:val="it-IT"/>
      </w:rPr>
      <w:t>&lt;/NoPE&gt;&lt;Version&gt;</w:t>
    </w:r>
    <w:r w:rsidRPr="00511728">
      <w:rPr>
        <w:lang w:val="it-IT"/>
      </w:rPr>
      <w:t>v01-00</w:t>
    </w:r>
    <w:r w:rsidRPr="00511728">
      <w:rPr>
        <w:rStyle w:val="HideTWBExt"/>
        <w:lang w:val="it-IT"/>
      </w:rPr>
      <w:t>&lt;/Version&gt;</w:t>
    </w:r>
    <w:r w:rsidRPr="00511728">
      <w:rPr>
        <w:lang w:val="it-IT"/>
      </w:rPr>
      <w:tab/>
    </w:r>
    <w:r>
      <w:fldChar w:fldCharType="begin"/>
    </w:r>
    <w:r w:rsidRPr="00511728">
      <w:rPr>
        <w:lang w:val="it-IT"/>
      </w:rPr>
      <w:instrText xml:space="preserve"> PAGE  \* MERGEFORMAT </w:instrText>
    </w:r>
    <w:r>
      <w:fldChar w:fldCharType="separate"/>
    </w:r>
    <w:r w:rsidRPr="00511728">
      <w:rPr>
        <w:noProof/>
        <w:lang w:val="it-IT"/>
      </w:rPr>
      <w:t>2</w:t>
    </w:r>
    <w:r>
      <w:fldChar w:fldCharType="end"/>
    </w:r>
    <w:r w:rsidRPr="00511728">
      <w:rPr>
        <w:lang w:val="it-IT"/>
      </w:rPr>
      <w:t>/</w:t>
    </w:r>
    <w:r>
      <w:fldChar w:fldCharType="begin"/>
    </w:r>
    <w:r w:rsidRPr="00511728">
      <w:rPr>
        <w:lang w:val="it-IT"/>
      </w:rPr>
      <w:instrText xml:space="preserve"> NUMPAGES  \* MERGEFORMAT </w:instrText>
    </w:r>
    <w:r>
      <w:fldChar w:fldCharType="separate"/>
    </w:r>
    <w:r w:rsidRPr="00511728">
      <w:rPr>
        <w:noProof/>
        <w:lang w:val="it-IT"/>
      </w:rPr>
      <w:t>52</w:t>
    </w:r>
    <w:r>
      <w:fldChar w:fldCharType="end"/>
    </w:r>
    <w:r w:rsidRPr="00511728">
      <w:rPr>
        <w:lang w:val="it-IT"/>
      </w:rPr>
      <w:tab/>
    </w:r>
    <w:r w:rsidRPr="00511728">
      <w:rPr>
        <w:rStyle w:val="HideTWBExt"/>
        <w:lang w:val="it-IT"/>
      </w:rPr>
      <w:t>&lt;PathFdR&gt;</w:t>
    </w:r>
    <w:r w:rsidRPr="00511728">
      <w:rPr>
        <w:lang w:val="it-IT"/>
      </w:rPr>
      <w:t>AD\1324840EN.docx</w:t>
    </w:r>
    <w:r w:rsidRPr="00511728">
      <w:rPr>
        <w:rStyle w:val="HideTWBExt"/>
        <w:lang w:val="it-IT"/>
      </w:rPr>
      <w:t>&lt;/PathFdR&gt;</w:t>
    </w:r>
  </w:p>
  <w:p w14:paraId="2F007B3E" w14:textId="623318F7" w:rsidR="00E16391" w:rsidRPr="00987CB8" w:rsidRDefault="00987CB8" w:rsidP="00987CB8">
    <w:pPr>
      <w:pStyle w:val="EPFooter2"/>
    </w:pPr>
    <w: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6006" w14:textId="77777777" w:rsidR="00987CB8" w:rsidRPr="00511728" w:rsidRDefault="00987CB8" w:rsidP="00987CB8">
    <w:pPr>
      <w:pStyle w:val="EPFooter"/>
      <w:rPr>
        <w:lang w:val="it-IT"/>
      </w:rPr>
    </w:pPr>
    <w:r w:rsidRPr="00511728">
      <w:rPr>
        <w:rStyle w:val="HideTWBExt"/>
        <w:lang w:val="it-IT"/>
      </w:rPr>
      <w:t>&lt;PathFdR&gt;</w:t>
    </w:r>
    <w:r w:rsidRPr="00511728">
      <w:rPr>
        <w:lang w:val="it-IT"/>
      </w:rPr>
      <w:t>AD\1324840EN.docx</w:t>
    </w:r>
    <w:r w:rsidRPr="00511728">
      <w:rPr>
        <w:rStyle w:val="HideTWBExt"/>
        <w:lang w:val="it-IT"/>
      </w:rPr>
      <w:t>&lt;/PathFdR&gt;</w:t>
    </w:r>
    <w:r w:rsidRPr="00511728">
      <w:rPr>
        <w:lang w:val="it-IT"/>
      </w:rPr>
      <w:tab/>
    </w:r>
    <w:r>
      <w:fldChar w:fldCharType="begin"/>
    </w:r>
    <w:r w:rsidRPr="00511728">
      <w:rPr>
        <w:lang w:val="it-IT"/>
      </w:rPr>
      <w:instrText xml:space="preserve"> PAGE  \* MERGEFORMAT </w:instrText>
    </w:r>
    <w:r>
      <w:fldChar w:fldCharType="separate"/>
    </w:r>
    <w:r w:rsidRPr="00511728">
      <w:rPr>
        <w:noProof/>
        <w:lang w:val="it-IT"/>
      </w:rPr>
      <w:t>3</w:t>
    </w:r>
    <w:r>
      <w:fldChar w:fldCharType="end"/>
    </w:r>
    <w:r w:rsidRPr="00511728">
      <w:rPr>
        <w:lang w:val="it-IT"/>
      </w:rPr>
      <w:t>/</w:t>
    </w:r>
    <w:r>
      <w:fldChar w:fldCharType="begin"/>
    </w:r>
    <w:r w:rsidRPr="00511728">
      <w:rPr>
        <w:lang w:val="it-IT"/>
      </w:rPr>
      <w:instrText xml:space="preserve"> NUMPAGES  \* MERGEFORMAT </w:instrText>
    </w:r>
    <w:r>
      <w:fldChar w:fldCharType="separate"/>
    </w:r>
    <w:r w:rsidRPr="00511728">
      <w:rPr>
        <w:noProof/>
        <w:lang w:val="it-IT"/>
      </w:rPr>
      <w:t>52</w:t>
    </w:r>
    <w:r>
      <w:fldChar w:fldCharType="end"/>
    </w:r>
    <w:r w:rsidRPr="00511728">
      <w:rPr>
        <w:lang w:val="it-IT"/>
      </w:rPr>
      <w:tab/>
      <w:t>PE</w:t>
    </w:r>
    <w:r w:rsidRPr="00511728">
      <w:rPr>
        <w:rStyle w:val="HideTWBExt"/>
        <w:lang w:val="it-IT"/>
      </w:rPr>
      <w:t>&lt;NoPE&gt;</w:t>
    </w:r>
    <w:r w:rsidRPr="00511728">
      <w:rPr>
        <w:lang w:val="it-IT"/>
      </w:rPr>
      <w:t>775.624</w:t>
    </w:r>
    <w:r w:rsidRPr="00511728">
      <w:rPr>
        <w:rStyle w:val="HideTWBExt"/>
        <w:lang w:val="it-IT"/>
      </w:rPr>
      <w:t>&lt;/NoPE&gt;&lt;Version&gt;</w:t>
    </w:r>
    <w:r w:rsidRPr="00511728">
      <w:rPr>
        <w:lang w:val="it-IT"/>
      </w:rPr>
      <w:t>v01-00</w:t>
    </w:r>
    <w:r w:rsidRPr="00511728">
      <w:rPr>
        <w:rStyle w:val="HideTWBExt"/>
        <w:lang w:val="it-IT"/>
      </w:rPr>
      <w:t>&lt;/Version&gt;</w:t>
    </w:r>
  </w:p>
  <w:p w14:paraId="58E16BFC" w14:textId="53127B79" w:rsidR="00E16391" w:rsidRPr="00987CB8" w:rsidRDefault="00987CB8" w:rsidP="00987CB8">
    <w:pPr>
      <w:pStyle w:val="EPFooter2"/>
    </w:pPr>
    <w:r w:rsidRPr="00511728">
      <w:rPr>
        <w:lang w:val="it-IT"/>
      </w:rPr>
      <w:tab/>
    </w:r>
    <w:r w:rsidRPr="00511728">
      <w:rPr>
        <w:lang w:val="it-IT"/>
      </w:rPr>
      <w:tab/>
    </w:r>
    <w: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ABFE" w14:textId="77777777" w:rsidR="00987CB8" w:rsidRPr="00511728" w:rsidRDefault="00987CB8" w:rsidP="00987CB8">
    <w:pPr>
      <w:pStyle w:val="EPFooter"/>
      <w:rPr>
        <w:lang w:val="it-IT"/>
      </w:rPr>
    </w:pPr>
    <w:r w:rsidRPr="00511728">
      <w:rPr>
        <w:rStyle w:val="HideTWBExt"/>
        <w:lang w:val="it-IT"/>
      </w:rPr>
      <w:t>&lt;PathFdR&gt;</w:t>
    </w:r>
    <w:r w:rsidRPr="00511728">
      <w:rPr>
        <w:lang w:val="it-IT"/>
      </w:rPr>
      <w:t>AD\1324840EN.docx</w:t>
    </w:r>
    <w:r w:rsidRPr="00511728">
      <w:rPr>
        <w:rStyle w:val="HideTWBExt"/>
        <w:lang w:val="it-IT"/>
      </w:rPr>
      <w:t>&lt;/PathFdR&gt;</w:t>
    </w:r>
    <w:r w:rsidRPr="00511728">
      <w:rPr>
        <w:lang w:val="it-IT"/>
      </w:rPr>
      <w:tab/>
    </w:r>
    <w:r w:rsidRPr="00511728">
      <w:rPr>
        <w:lang w:val="it-IT"/>
      </w:rPr>
      <w:tab/>
      <w:t>PE</w:t>
    </w:r>
    <w:r w:rsidRPr="00511728">
      <w:rPr>
        <w:rStyle w:val="HideTWBExt"/>
        <w:lang w:val="it-IT"/>
      </w:rPr>
      <w:t>&lt;NoPE&gt;</w:t>
    </w:r>
    <w:r w:rsidRPr="00511728">
      <w:rPr>
        <w:lang w:val="it-IT"/>
      </w:rPr>
      <w:t>775.624</w:t>
    </w:r>
    <w:r w:rsidRPr="00511728">
      <w:rPr>
        <w:rStyle w:val="HideTWBExt"/>
        <w:lang w:val="it-IT"/>
      </w:rPr>
      <w:t>&lt;/NoPE&gt;&lt;Version&gt;</w:t>
    </w:r>
    <w:r w:rsidRPr="00511728">
      <w:rPr>
        <w:lang w:val="it-IT"/>
      </w:rPr>
      <w:t>v01-00</w:t>
    </w:r>
    <w:r w:rsidRPr="00511728">
      <w:rPr>
        <w:rStyle w:val="HideTWBExt"/>
        <w:lang w:val="it-IT"/>
      </w:rPr>
      <w:t>&lt;/Version&gt;</w:t>
    </w:r>
  </w:p>
  <w:p w14:paraId="215A0344" w14:textId="1DEF9460" w:rsidR="00E16391" w:rsidRPr="00987CB8" w:rsidRDefault="00987CB8" w:rsidP="00987CB8">
    <w:pPr>
      <w:pStyle w:val="EPFooter2"/>
    </w:pPr>
    <w:r>
      <w:t>EN</w:t>
    </w:r>
    <w:r>
      <w:tab/>
    </w:r>
    <w:r w:rsidRPr="00987CB8">
      <w:rPr>
        <w:b w:val="0"/>
        <w:i/>
        <w:color w:val="C0C0C0"/>
        <w:sz w:val="22"/>
      </w:rPr>
      <w:t>United in diversity</w:t>
    </w:r>
    <w:r>
      <w:tab/>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F20E" w14:textId="77777777" w:rsidR="00E16391" w:rsidRPr="00987CB8" w:rsidRDefault="00E16391" w:rsidP="00840634">
    <w:pPr>
      <w:pStyle w:val="EPFooter"/>
      <w:rPr>
        <w:lang w:val="it-IT"/>
      </w:rPr>
    </w:pPr>
    <w:r w:rsidRPr="00987CB8">
      <w:rPr>
        <w:rStyle w:val="HideTWBExt"/>
        <w:lang w:val="it-IT"/>
      </w:rPr>
      <w:t>&lt;PathFdR&gt;</w:t>
    </w:r>
    <w:r w:rsidRPr="00987CB8">
      <w:rPr>
        <w:lang w:val="it-IT"/>
      </w:rPr>
      <w:t>AD\1324840XT.docx</w:t>
    </w:r>
    <w:r w:rsidRPr="00987CB8">
      <w:rPr>
        <w:rStyle w:val="HideTWBExt"/>
        <w:lang w:val="it-IT"/>
      </w:rPr>
      <w:t>&lt;/PathFdR&gt;</w:t>
    </w:r>
    <w:r w:rsidRPr="00987CB8">
      <w:rPr>
        <w:lang w:val="it-IT"/>
      </w:rPr>
      <w:tab/>
    </w:r>
    <w:r w:rsidRPr="00987CB8">
      <w:rPr>
        <w:lang w:val="it-IT"/>
      </w:rPr>
      <w:tab/>
      <w:t>PE</w:t>
    </w:r>
    <w:r w:rsidRPr="00987CB8">
      <w:rPr>
        <w:rStyle w:val="HideTWBExt"/>
        <w:lang w:val="it-IT"/>
      </w:rPr>
      <w:t>&lt;NoPE&gt;</w:t>
    </w:r>
    <w:r w:rsidRPr="00987CB8">
      <w:rPr>
        <w:lang w:val="it-IT"/>
      </w:rPr>
      <w:t>775.624</w:t>
    </w:r>
    <w:r w:rsidRPr="00987CB8">
      <w:rPr>
        <w:rStyle w:val="HideTWBExt"/>
        <w:lang w:val="it-IT"/>
      </w:rPr>
      <w:t>&lt;/NoPE&gt;&lt;Version&gt;</w:t>
    </w:r>
    <w:r w:rsidRPr="00987CB8">
      <w:rPr>
        <w:lang w:val="it-IT"/>
      </w:rPr>
      <w:t>v01-00</w:t>
    </w:r>
    <w:r w:rsidRPr="00987CB8">
      <w:rPr>
        <w:rStyle w:val="HideTWBExt"/>
        <w:lang w:val="it-IT"/>
      </w:rPr>
      <w:t>&lt;/Version&gt;</w:t>
    </w:r>
  </w:p>
  <w:p w14:paraId="1F560949" w14:textId="77777777" w:rsidR="00E16391" w:rsidRPr="00515018" w:rsidRDefault="00E16391" w:rsidP="00840634">
    <w:pPr>
      <w:pStyle w:val="EPFooter2"/>
    </w:pPr>
    <w:r w:rsidRPr="00515018">
      <w:t>EN</w:t>
    </w:r>
    <w:r w:rsidRPr="00515018">
      <w:tab/>
    </w:r>
    <w:r w:rsidRPr="00515018">
      <w:rPr>
        <w:b w:val="0"/>
        <w:i/>
        <w:color w:val="C0C0C0"/>
        <w:sz w:val="22"/>
      </w:rPr>
      <w:t>United in diversity</w:t>
    </w:r>
    <w:r w:rsidRPr="00515018">
      <w:tab/>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8C4D" w14:textId="77777777" w:rsidR="004F0938" w:rsidRPr="00511728" w:rsidRDefault="004F0938" w:rsidP="00840634">
    <w:pPr>
      <w:pStyle w:val="EPFooter"/>
      <w:rPr>
        <w:lang w:val="it-IT"/>
      </w:rPr>
    </w:pPr>
    <w:r w:rsidRPr="00511728">
      <w:rPr>
        <w:rStyle w:val="HideTWBExt"/>
        <w:lang w:val="it-IT"/>
      </w:rPr>
      <w:t>&lt;PathFdR&gt;</w:t>
    </w:r>
    <w:r w:rsidR="00223D52" w:rsidRPr="00511728">
      <w:rPr>
        <w:lang w:val="it-IT"/>
      </w:rPr>
      <w:t>AD\1324840EN.docx</w:t>
    </w:r>
    <w:r w:rsidRPr="00511728">
      <w:rPr>
        <w:rStyle w:val="HideTWBExt"/>
        <w:lang w:val="it-IT"/>
      </w:rPr>
      <w:t>&lt;/PathFdR&gt;</w:t>
    </w:r>
    <w:r w:rsidRPr="00511728">
      <w:rPr>
        <w:lang w:val="it-IT"/>
      </w:rPr>
      <w:tab/>
    </w:r>
    <w:r w:rsidRPr="00511728">
      <w:rPr>
        <w:lang w:val="it-IT"/>
      </w:rPr>
      <w:tab/>
      <w:t>PE</w:t>
    </w:r>
    <w:r w:rsidRPr="00511728">
      <w:rPr>
        <w:rStyle w:val="HideTWBExt"/>
        <w:lang w:val="it-IT"/>
      </w:rPr>
      <w:t>&lt;NoPE&gt;</w:t>
    </w:r>
    <w:r w:rsidRPr="00511728">
      <w:rPr>
        <w:lang w:val="it-IT"/>
      </w:rPr>
      <w:t>775.624</w:t>
    </w:r>
    <w:r w:rsidRPr="00511728">
      <w:rPr>
        <w:rStyle w:val="HideTWBExt"/>
        <w:lang w:val="it-IT"/>
      </w:rPr>
      <w:t>&lt;/NoPE&gt;&lt;Version&gt;</w:t>
    </w:r>
    <w:r w:rsidRPr="00511728">
      <w:rPr>
        <w:lang w:val="it-IT"/>
      </w:rPr>
      <w:t>v01-00</w:t>
    </w:r>
    <w:r w:rsidRPr="00511728">
      <w:rPr>
        <w:rStyle w:val="HideTWBExt"/>
        <w:lang w:val="it-IT"/>
      </w:rPr>
      <w:t>&lt;/Version&gt;</w:t>
    </w:r>
  </w:p>
  <w:p w14:paraId="5EDB4B59" w14:textId="77777777" w:rsidR="004F0938" w:rsidRPr="00515018" w:rsidRDefault="004F0938" w:rsidP="00840634">
    <w:pPr>
      <w:pStyle w:val="EPFooter2"/>
    </w:pPr>
    <w:r w:rsidRPr="00515018">
      <w:t>EN</w:t>
    </w:r>
    <w:r w:rsidRPr="00515018">
      <w:tab/>
    </w:r>
    <w:r w:rsidRPr="00515018">
      <w:rPr>
        <w:b w:val="0"/>
        <w:i/>
        <w:color w:val="C0C0C0"/>
        <w:sz w:val="22"/>
      </w:rPr>
      <w:t>United in diversity</w:t>
    </w:r>
    <w:r w:rsidRPr="00515018">
      <w:tab/>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A483" w14:textId="77777777" w:rsidR="004F0938" w:rsidRPr="00987CB8" w:rsidRDefault="004F0938">
      <w:r w:rsidRPr="00987CB8">
        <w:separator/>
      </w:r>
    </w:p>
  </w:footnote>
  <w:footnote w:type="continuationSeparator" w:id="0">
    <w:p w14:paraId="4E4756D2" w14:textId="77777777" w:rsidR="004F0938" w:rsidRPr="00987CB8" w:rsidRDefault="004F0938">
      <w:r w:rsidRPr="00987CB8">
        <w:continuationSeparator/>
      </w:r>
    </w:p>
  </w:footnote>
  <w:footnote w:id="1">
    <w:p w14:paraId="5080225B" w14:textId="77777777" w:rsidR="00E16391" w:rsidRPr="00987CB8" w:rsidRDefault="00E16391" w:rsidP="00E16391">
      <w:pPr>
        <w:pStyle w:val="FootnoteText"/>
      </w:pPr>
      <w:r w:rsidRPr="00987CB8">
        <w:rPr>
          <w:rStyle w:val="FootnoteReference"/>
        </w:rPr>
        <w:footnoteRef/>
      </w:r>
      <w:r w:rsidRPr="00987CB8">
        <w:t xml:space="preserve"> Interinstitutional Agreement of 20 May 2021 between the European Parliament, the Council of the European Union and the European Commission on a mandatory transparency register (OJ L 207, 11.6.2021, p. 1, ELI: </w:t>
      </w:r>
      <w:hyperlink r:id="rId1" w:history="1">
        <w:r w:rsidRPr="00987CB8">
          <w:rPr>
            <w:rStyle w:val="Hyperlink"/>
            <w:szCs w:val="24"/>
            <w:lang w:bidi="ar-SA"/>
          </w:rPr>
          <w:t>http://data.europa.eu/eli/agree_interinstit/2021/611/oj</w:t>
        </w:r>
      </w:hyperlink>
      <w:r w:rsidRPr="00987CB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E043" w14:textId="77777777" w:rsidR="00E16391" w:rsidRPr="00987CB8" w:rsidRDefault="00E16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C9CA" w14:textId="77777777" w:rsidR="00E16391" w:rsidRPr="00987CB8" w:rsidRDefault="00E16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8303" w14:textId="77777777" w:rsidR="00E16391" w:rsidRPr="00987CB8" w:rsidRDefault="00E163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D7FD" w14:textId="77777777" w:rsidR="00E16391" w:rsidRDefault="00E163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0AAB" w14:textId="77777777" w:rsidR="00E16391" w:rsidRDefault="00E163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02C0" w14:textId="77777777" w:rsidR="00E16391" w:rsidRDefault="00E163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C05F" w14:textId="77777777" w:rsidR="004F0938" w:rsidRDefault="004F09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B856" w14:textId="77777777" w:rsidR="004F0938" w:rsidRDefault="004F09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F63C" w14:textId="77777777" w:rsidR="004F0938" w:rsidRDefault="004F0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OPTIONMNU" w:val=" 1"/>
    <w:docVar w:name="AMACT2MNU" w:val=" 2"/>
    <w:docVar w:name="AMACTMNU" w:val=" 1"/>
    <w:docVar w:name="AMPLURMNU" w:val=" 1"/>
    <w:docVar w:name="AUTHORMFMNU" w:val=" 1"/>
    <w:docVar w:name="CJMNU" w:val="1"/>
    <w:docVar w:name="CODEMNU" w:val=" 1"/>
    <w:docVar w:name="COM2KEY" w:val="JURI"/>
    <w:docVar w:name="COMKEY" w:val="ECON"/>
    <w:docVar w:name="CONTRIBUTIONMNU" w:val=" 1"/>
    <w:docVar w:name="CopyToNetwork" w:val="-1"/>
    <w:docVar w:name="CVA" w:val="2"/>
    <w:docVar w:name="DOCCODMNU" w:val=" 2"/>
    <w:docVar w:name="End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460525 HideTWBExt;}}{\*\rsidtbl \rsid24658\rsid358857\rsid735077\rsid787282\rsid2892074\rsid3015627\rsid3622648\rsid4666813\rsid5708216\rsid6641733\rsid7553164\rsid8465581\rsid8681905_x000d__x000a_\rsid8724649\rsid9636012\rsid9862312\rsid11215221\rsid11370291\rsid11434737\rsid11607138\rsid11824949\rsid12154954\rsid13460525\rsid14424199\rsid15204470\rsid15285974\rsid15535219\rsid15950462\rsid16324206\rsid16662270}{\mmathPr\mmathFont34\mbrkBin0_x000d__x000a_\mbrkBinSub0\msmallFrac0\mdispDef1\mlMargin0\mrMargin0\mdefJc1\mwrapIndent1440\mintLim0\mnaryLim1}{\info{\author FELIX Karina}{\operator FELIX Karina}{\creatim\yr2019\mo7\dy4\hr11\min4}{\revtim\yr2019\mo7\dy4\hr11\min4}{\version1}{\edmins0}{\nofpages1}_x000d__x000a_{\nofwords5}{\nofchars34}{\*\company European Parliament}{\nofcharsws38}{\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46052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3015627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3015627 \chftnsepc _x000d__x000a_\par }}{\*\aftnsep \ltrpar \pard\plain \ltrpar\ql \li0\ri0\widctlpar\wrapdefault\aspalpha\aspnum\faauto\adjustright\rin0\lin0\itap0 \rtlch\fcs1 \af0\afs20\alang1025 \ltrch\fcs0 \fs24\lang2057\langfe2057\cgrid\langnp2057\langfenp2057 {\rtlch\fcs1 \af0 _x000d__x000a_\ltrch\fcs0 \insrsid3015627 \chftnsep _x000d__x000a_\par }}{\*\aftnsepc \ltrpar \pard\plain \ltrpar\ql \li0\ri0\widctlpar\wrapdefault\aspalpha\aspnum\faauto\adjustright\rin0\lin0\itap0 \rtlch\fcs1 \af0\afs20\alang1025 \ltrch\fcs0 \fs24\lang2057\langfe2057\cgrid\langnp2057\langfenp2057 {\rtlch\fcs1 \af0 _x000d__x000a_\ltrch\fcs0 \insrsid3015627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3460525 \rtlch\fcs1 \af0\afs20\alang1025 \ltrch\fcs0 \fs24\lang2057\langfe2057\cgrid\langnp2057\langfenp2057 {\rtlch\fcs1 \af0 \ltrch\fcs0 _x000d__x000a_\cs15\v\f1\fs20\cf9\insrsid13460525\charrsid15879488 {\*\bkmkstart EndA}&lt;&lt;&lt;}{\rtlch\fcs1 \af0 \ltrch\fcs0 \insrsid13460525\charrsid15879488 #@&gt;ZOTHAMA&lt;@#}{\rtlch\fcs1 \af0 \ltrch\fcs0 \cs15\v\f1\fs20\cf9\insrsid13460525\charrsid15879488 _x000d__x000a_&lt;/RepeatBlock-AmendA&gt;}{\rtlch\fcs1 \af0 \ltrch\fcs0 \insrsid13460525\charrsid15879488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9094_x000d__x000a_77774732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4837363 HideTWBExt;}}{\*\rsidtbl \rsid24658\rsid358857\rsid735077\rsid787282\rsid2892074\rsid3622648\rsid4666813\rsid5708216\rsid6641733\rsid7553164\rsid8465581\rsid8681905\rsid8724649_x000d__x000a_\rsid9636012\rsid9862312\rsid11215221\rsid11370291\rsid11434737\rsid11607138\rsid11824949\rsid12154954\rsid13334283\rsid14424199\rsid14837363\rsid15204470\rsid15285974\rsid15535219\rsid15950462\rsid16324206\rsid16662270}{\mmathPr\mmathFont34\mbrkBin0_x000d__x000a_\mbrkBinSub0\msmallFrac0\mdispDef1\mlMargin0\mrMargin0\mdefJc1\mwrapIndent1440\mintLim0\mnaryLim1}{\info{\author FELIX Karina}{\operator FELIX Karina}{\creatim\yr2019\mo7\dy4\hr11\min4}{\revtim\yr2019\mo7\dy4\hr11\min4}{\version1}{\edmins0}{\nofpages1}_x000d__x000a_{\nofwords5}{\nofchars33}{\*\company European Parliament}{\nofcharsws37}{\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4837363\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333428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3334283 \chftnsepc _x000d__x000a_\par }}{\*\aftnsep \ltrpar \pard\plain \ltrpar\ql \li0\ri0\widctlpar\wrapdefault\aspalpha\aspnum\faauto\adjustright\rin0\lin0\itap0 \rtlch\fcs1 \af0\afs20\alang1025 \ltrch\fcs0 \fs24\lang2057\langfe2057\cgrid\langnp2057\langfenp2057 {\rtlch\fcs1 \af0 _x000d__x000a_\ltrch\fcs0 \insrsid13334283 \chftnsep _x000d__x000a_\par }}{\*\aftnsepc \ltrpar \pard\plain \ltrpar\ql \li0\ri0\widctlpar\wrapdefault\aspalpha\aspnum\faauto\adjustright\rin0\lin0\itap0 \rtlch\fcs1 \af0\afs20\alang1025 \ltrch\fcs0 \fs24\lang2057\langfe2057\cgrid\langnp2057\langfenp2057 {\rtlch\fcs1 \af0 _x000d__x000a_\ltrch\fcs0 \insrsid13334283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4837363\charrsid15879488 {\*\bkmkstart EndB}&lt;&lt;&lt;}{\rtlch\fcs1 \af0 \ltrch\fcs0 \insrsid14837363\charrsid15879488 #@&gt;ZOTHAMB&lt;@#}{\rtlch\fcs1 \af0 \ltrch\fcs0 \cs15\v\f1\fs20\cf9\insrsid14837363\charrsid15879488 _x000d__x000a_&lt;/RepeatBlock-AmendB&gt;}{\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60de_x000d__x000a_e9774732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FONCTIONMNU" w:val=" 1"/>
    <w:docVar w:name="iNoAmend" w:val="2"/>
    <w:docVar w:name="Intro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0757877 HideTWBExt;}{\s16\ql \li0\ri0\sa240\nowidctlpar\wrapdefault\aspalpha\aspnum\faauto\adjustright\rin0\lin0\itap0 \rtlch\fcs1 \af0\afs20\alang1025 \ltrch\fcs0 _x000d__x000a_\fs24\lang2057\langfe2057\cgrid\langnp2057\langfenp2057 \sbasedon0 \snext16 \spriority0 \styrsid10757877 Normal12a;}}{\*\rsidtbl \rsid24658\rsid358857\rsid735077\rsid787282\rsid2892074\rsid3372043\rsid3622648\rsid4666813\rsid5708216\rsid6641733_x000d__x000a_\rsid7553164\rsid8465581\rsid8681905\rsid8724649\rsid9636012\rsid9862312\rsid10757877\rsid11215221\rsid11370291\rsid11434737\rsid11607138\rsid11824949\rsid12154954\rsid14424199\rsid15204470\rsid15285974\rsid15535219\rsid15950462\rsid16324206\rsid16662270}_x000d__x000a_{\mmathPr\mmathFont34\mbrkBin0\mbrkBinSub0\msmallFrac0\mdispDef1\mlMargin0\mrMargin0\mdefJc1\mwrapIndent1440\mintLim0\mnaryLim1}{\info{\author FELIX Karina}{\operator FELIX Karina}{\creatim\yr2019\mo7\dy4\hr11\min4}{\revtim\yr2019\mo7\dy4\hr11\min4}_x000d__x000a_{\version1}{\edmins0}{\nofpages1}{\nofwords3}{\nofchars19}{\*\company European Parliament}{\nofcharsws21}{\vern97}}{\*\xmlnstbl {\xmlns1 http://schemas.microsoft.com/office/word/2003/wordml}}_x000d__x000a_\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7578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337204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3372043 \chftnsepc _x000d__x000a_\par }}{\*\aftnsep \ltrpar \pard\plain \ltrpar\ql \li0\ri0\widctlpar\wrapdefault\aspalpha\aspnum\faauto\adjustright\rin0\lin0\itap0 \rtlch\fcs1 \af0\afs20\alang1025 \ltrch\fcs0 \fs24\lang2057\langfe2057\cgrid\langnp2057\langfenp2057 {\rtlch\fcs1 \af0 _x000d__x000a_\ltrch\fcs0 \insrsid3372043 \chftnsep _x000d__x000a_\par }}{\*\aftnsepc \ltrpar \pard\plain \ltrpar\ql \li0\ri0\widctlpar\wrapdefault\aspalpha\aspnum\faauto\adjustright\rin0\lin0\itap0 \rtlch\fcs1 \af0\afs20\alang1025 \ltrch\fcs0 \fs24\lang2057\langfe2057\cgrid\langnp2057\langfenp2057 {\rtlch\fcs1 \af0 _x000d__x000a_\ltrch\fcs0 \insrsid3372043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16\ql \li0\ri0\sa240\nowidctlpar\wrapdefault\aspalpha\aspnum\faauto\adjustright\rin0\lin0\itap0\pararsid10757877 \rtlch\fcs1 \af0\afs20\alang1025 \ltrch\fcs0 \fs24\lang2057\langfe2057\cgrid\langnp2057\langfenp2057 {\rtlch\fcs1 \af0 \ltrch\fcs0 _x000d__x000a_\insrsid10757877 {\*\bkmkstart IntroA}_x000d__x000a_\par }\pard\plain \ltrpar\ql \li0\ri0\widctlpar\wrapdefault\aspalpha\aspnum\faauto\adjustright\rin0\lin0\itap0\pararsid10757877 \rtlch\fcs1 \af0\afs20\alang1025 \ltrch\fcs0 \fs24\lang2057\langfe2057\cgrid\langnp2057\langfenp2057 {\rtlch\fcs1 \af0 \ltrch\fcs0 _x000d__x000a_\cs15\v\f1\fs20\cf9\insrsid10757877\charrsid15879488 &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84_x000d__x000a_a8764732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5332188 HideTWBExt;}}{\*\rsidtbl \rsid24658\rsid358857\rsid735077\rsid787282\rsid2892074\rsid3622648\rsid4666813\rsid5332188\rsid5708216\rsid6641733\rsid7553164\rsid8258893\rsid8465581_x000d__x000a_\rsid8681905\rsid8724649\rsid9636012\rsid9862312\rsid11215221\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4\hr11\min4}{\revtim\yr2019\mo7\dy4\hr11\min4}{\version1}{\edmins0}{\nofpages1}_x000d__x000a_{\nofwords3}{\nofchars18}{\*\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5332188\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825889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8258893 \chftnsepc _x000d__x000a_\par }}{\*\aftnsep \ltrpar \pard\plain \ltrpar\ql \li0\ri0\widctlpar\wrapdefault\aspalpha\aspnum\faauto\adjustright\rin0\lin0\itap0 \rtlch\fcs1 \af0\afs20\alang1025 \ltrch\fcs0 \fs24\lang2057\langfe2057\cgrid\langnp2057\langfenp2057 {\rtlch\fcs1 \af0 _x000d__x000a_\ltrch\fcs0 \insrsid8258893 \chftnsep _x000d__x000a_\par }}{\*\aftnsepc \ltrpar \pard\plain \ltrpar\ql \li0\ri0\widctlpar\wrapdefault\aspalpha\aspnum\faauto\adjustright\rin0\lin0\itap0 \rtlch\fcs1 \af0\afs20\alang1025 \ltrch\fcs0 \fs24\lang2057\langfe2057\cgrid\langnp2057\langfenp2057 {\rtlch\fcs1 \af0 _x000d__x000a_\ltrch\fcs0 \insrsid8258893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5332188\charrsid15879488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31_x000d__x000a_11774732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RepeatBlock-AmendAENold"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15 \spriority0 \styrsid16004556 HideTWBInt;}}{\*\rsidtbl \rsid24658\rsid223860\rsid735077\rsid1718133\rsid2892074\rsid3565327_x000d__x000a_\rsid4666813\rsid6641733\rsid7823322\rsid8741580\rsid9636012\rsid10377208\rsid11215221\rsid11549030\rsid12154954\rsid14382809\rsid14424199\rsid15204470\rsid15285974\rsid15950462\rsid16004556\rsid16324206\rsid16662270}{\mmathPr\mmathFont34\mbrkBin0_x000d__x000a_\mbrkBinSub0\msmallFrac0\mdispDef1\mlMargin0\mrMargin0\mdefJc1\mwrapIndent1440\mintLim0\mnaryLim1}{\info{\author BARANIK Urszula}{\operator BARANIK Urszula}{\creatim\yr2025\mo7\dy11\hr8\min22}{\revtim\yr2025\mo7\dy11\hr8\min22}{\version1}{\edmins0}_x000d__x000a_{\nofpages1}{\nofwords2}{\nofchars16}{\nofcharsws17}{\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16004556\newtblstyruls\nogrowautofit\usenormstyforlist\noindnmbrts\felnbrelev\nocxsptable\indrlsweleven\noafcnsttbl\afelev\utinl\hwelev\spltpgpar\notcvasp\notbrkcnstfrctbl\notvatxbx\krnprsnet\cachedcolbal _x000d__x000a_\nouicompat \fet0{\*\wgrffmtfilter 013f}\nofeaturethrottle1\ilfomacatclnup0{\*\template C:\\Users\\Ubaranik\\AppData\\Local\\Temp\\Blank1.dotx}{\*\ftnsep \ltrpar \pard\plain \ltrpar_x000d__x000a_\ql \li0\ri0\widctlpar\wrapdefault\aspalpha\aspnum\faauto\adjustright\rin0\lin0\itap0 \rtlch\fcs1 \af0\afs20\alang1025 \ltrch\fcs0 \fs24\lang2057\langfe2057\cgrid\langnp2057\langfenp2057 {\rtlch\fcs1 \af0 \ltrch\fcs0 \insrsid8741580 \chftnsep _x000d__x000a_\par }}{\*\ftnsepc \ltrpar \pard\plain \ltrpar\ql \li0\ri0\widctlpar\wrapdefault\aspalpha\aspnum\faauto\adjustright\rin0\lin0\itap0 \rtlch\fcs1 \af0\afs20\alang1025 \ltrch\fcs0 \fs24\lang2057\langfe2057\cgrid\langnp2057\langfenp2057 {\rtlch\fcs1 \af0 _x000d__x000a_\ltrch\fcs0 \insrsid8741580 \chftnsepc _x000d__x000a_\par }}{\*\aftnsep \ltrpar \pard\plain \ltrpar\ql \li0\ri0\widctlpar\wrapdefault\aspalpha\aspnum\faauto\adjustright\rin0\lin0\itap0 \rtlch\fcs1 \af0\afs20\alang1025 \ltrch\fcs0 \fs24\lang2057\langfe2057\cgrid\langnp2057\langfenp2057 {\rtlch\fcs1 \af0 _x000d__x000a_\ltrch\fcs0 \insrsid8741580 \chftnsep _x000d__x000a_\par }}{\*\aftnsepc \ltrpar \pard\plain \ltrpar\ql \li0\ri0\widctlpar\wrapdefault\aspalpha\aspnum\faauto\adjustright\rin0\lin0\itap0 \rtlch\fcs1 \af0\afs20\alang1025 \ltrch\fcs0 \fs24\lang2057\langfe2057\cgrid\langnp2057\langfenp2057 {\rtlch\fcs1 \af0 _x000d__x000a_\ltrch\fcs0 \insrsid8741580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ql \li0\ri0\widctlpar\wrapdefault\aspalpha\aspnum\faauto\adjustright\rin0\lin0\itap0\pararsid16324206 _x000d__x000a_\rtlch\fcs1 \af0\afs20\alang1025 \ltrch\fcs0 \fs24\lang2057\langfe2057\cgrid\langnp2057\langfenp2057 {\rtlch\fcs1 \af0 \ltrch\fcs0 \insrsid16004556\charrsid1389792 {\*\bkmkstart ReplaceBookmark}#}{\rtlch\fcs1 \af1 \ltrch\fcs0 _x000d__x000a_\cs17\v\f1\fs20\cf15\insrsid16004556\charrsid1389792 &gt;&gt;&gt;CVAR@@AmendA}{\rtlch\fcs1 \af0 \ltrch\fcs0 \insrsid16004556\charrsid1389792 #}{\rtlch\fcs1 \af0 \ltrch\fcs0 \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99_x000d__x000a_0c242cf2db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AENoldToDel"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rtlch\fcs1 \af1 \ltrch\fcs0 \v\f1\fs20\cf9\lang1024\langfe1024\noproof \sbasedon10 \spriority0 \styrsid3215924 HideTWBExt;}{_x000d__x000a_\s18\ql \li0\ri0\sa120\nowidctlpar\wrapdefault\aspalpha\aspnum\faauto\adjustright\rin0\lin0\itap0 \rtlch\fcs1 \af0\afs20\alang1025 \ltrch\fcs0 \fs24\lang2057\langfe2057\cgrid\langnp2057\langfenp2057 \sbasedon0 \snext18 \spriority0 \styrsid3215924 _x000d__x000a_Normal6a;}{\s19\ql \li0\ri0\nowidctlpar\wrapdefault\aspalpha\aspnum\faauto\adjustright\rin0\lin0\itap0 \rtlch\fcs1 \af0\afs20\alang1025 \ltrch\fcs0 \b\fs24\lang2057\langfe2057\cgrid\langnp2057\langfenp2057 \sbasedon0 \snext19 \spriority0 \styrsid3215924 _x000d__x000a_NormalBold;}{\*\cs20 \additive \v\f1\fs20\cf15 \spriority0 \styrsid3215924 HideTWBInt;}{\s21\qc \li0\ri0\sa240\nowidctlpar\wrapdefault\aspalpha\aspnum\faauto\adjustright\rin0\lin0\itap0 \rtlch\fcs1 \af0\afs20\alang1025 \ltrch\fcs0 _x000d__x000a_\i\fs24\lang2057\langfe2057\cgrid\langnp2057\langfenp2057 \sbasedon0 \snext21 \spriority0 \styrsid3215924 AmColumnHeading;}{\s22\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2 \spriority0 \styrsid3215924 AmNumberTabs;}{\s23\ql \li0\ri0\sb240\nowidctlpar\wrapdefault\aspalpha\aspnum\faauto\adjustright\rin0\lin0\itap0 \rtlch\fcs1 _x000d__x000a_\af0\afs20\alang1025 \ltrch\fcs0 \b\fs24\lang2057\langfe2057\cgrid\langnp2057\langfenp2057 \sbasedon0 \snext23 \spriority0 \styrsid3215924 NormalBold12b;}}{\*\rsidtbl \rsid24658\rsid223860\rsid735077\rsid1718133\rsid2892074\rsid3215924\rsid3565327_x000d__x000a_\rsid4666813\rsid6641733\rsid7823322\rsid9636012\rsid10377208\rsid11215221\rsid11549030\rsid12154954\rsid13724730\rsid14382809\rsid14424199\rsid15204470\rsid15285974\rsid15950462\rsid16324206\rsid16662270}{\mmathPr\mmathFont34\mbrkBin0\mbrkBinSub0_x000d__x000a_\msmallFrac0\mdispDef1\mlMargin0\mrMargin0\mdefJc1\mwrapIndent1440\mintLim0\mnaryLim1}{\info{\author BARANIK Urszula}{\operator BARANIK Urszula}{\creatim\yr2025\mo7\dy11\hr8\min20}{\revtim\yr2025\mo7\dy11\hr8\min20}{\version1}{\edmins0}{\nofpages1}_x000d__x000a_{\nofwords30}{\nofchars175}{\nofcharsws204}{\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3215924\newtblstyruls\nogrowautofit\usenormstyforlist\noindnmbrts\felnbrelev\nocxsptable\indrlsweleven\noafcnsttbl\afelev\utinl\hwelev\spltpgpar\notcvasp\notbrkcnstfrctbl\notvatxbx\krnprsnet\cachedcolbal _x000d__x000a_\nouicompat \fet0{\*\wgrffmtfilter 013f}\nofeaturethrottle1\ilfomacatclnup0{\*\template C:\\Users\\Ubaranik\\AppData\\Local\\Temp\\Blank1.dotx}{\*\ftnsep \ltrpar \pard\plain \ltrpar_x000d__x000a_\ql \li0\ri0\widctlpar\wrapdefault\aspalpha\aspnum\faauto\adjustright\rin0\lin0\itap0 \rtlch\fcs1 \af0\afs20\alang1025 \ltrch\fcs0 \fs24\lang2057\langfe2057\cgrid\langnp2057\langfenp2057 {\rtlch\fcs1 \af0 \ltrch\fcs0 \insrsid13724730 \chftnsep _x000d__x000a_\par }}{\*\ftnsepc \ltrpar \pard\plain \ltrpar\ql \li0\ri0\widctlpar\wrapdefault\aspalpha\aspnum\faauto\adjustright\rin0\lin0\itap0 \rtlch\fcs1 \af0\afs20\alang1025 \ltrch\fcs0 \fs24\lang2057\langfe2057\cgrid\langnp2057\langfenp2057 {\rtlch\fcs1 \af0 _x000d__x000a_\ltrch\fcs0 \insrsid13724730 \chftnsepc _x000d__x000a_\par }}{\*\aftnsep \ltrpar \pard\plain \ltrpar\ql \li0\ri0\widctlpar\wrapdefault\aspalpha\aspnum\faauto\adjustright\rin0\lin0\itap0 \rtlch\fcs1 \af0\afs20\alang1025 \ltrch\fcs0 \fs24\lang2057\langfe2057\cgrid\langnp2057\langfenp2057 {\rtlch\fcs1 \af0 _x000d__x000a_\ltrch\fcs0 \insrsid13724730 \chftnsep _x000d__x000a_\par }}{\*\aftnsepc \ltrpar \pard\plain \ltrpar\ql \li0\ri0\widctlpar\wrapdefault\aspalpha\aspnum\faauto\adjustright\rin0\lin0\itap0 \rtlch\fcs1 \af0\afs20\alang1025 \ltrch\fcs0 \fs24\lang2057\langfe2057\cgrid\langnp2057\langfenp2057 {\rtlch\fcs1 \af0 _x000d__x000a_\ltrch\fcs0 \insrsid13724730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2\ql \li0\ri0\sb240\keepn\nowidctlpar_x000d__x000a_\tx879\tx936\tx1021\tx1077\tx1134\tx1191\tx1247\tx1304\tx1361\tx1418\tx1474\tx1531\tx1588\tx1644\tx1701\tx1758\tx1814\tx1871\tx2070\tx2126\tx3374\tx3430\wrapdefault\aspalpha\aspnum\faauto\adjustright\rin0\lin0\itap0\pararsid3215924 \rtlch\fcs1 _x000d__x000a_\af0\afs20\alang1025 \ltrch\fcs0 \b\fs24\lang2057\langfe2057\cgrid\langnp2057\langfenp2057 {\rtlch\fcs1 \af1 \ltrch\fcs0 \cs17\b0\v\fs20\cf9\lang1024\langfe1024\loch\af1\hich\af1\dbch\af31501\noproof\insrsid3215924\charrsid1389792 {\*\bkmkstart restartA}_x000d__x000a_\hich\af1\dbch\af31501\loch\f1 &lt;A\hich\af1\dbch\af31501\loch\f1 mendA&gt;}{\rtlch\fcs1 \af0 \ltrch\fcs0 \insrsid3215924\charrsid1389792 Amendment\tab \tab }{\rtlch\fcs1 \af1 \ltrch\fcs0 _x000d__x000a_\cs17\b0\v\fs20\cf9\lang1024\langfe1024\loch\af1\hich\af1\dbch\af31501\noproof\insrsid3215924\charrsid1389792 \hich\af1\dbch\af31501\loch\f1 &lt;NumAmA&gt;}{\rtlch\fcs1 \af0 \ltrch\fcs0 \insrsid3215924\charrsid1389792 #}{\rtlch\fcs1 \af1 \ltrch\fcs0 _x000d__x000a_\cs20\v\f1\fs20\cf15\insrsid3215924\charrsid1389792 ENMIENDA@NRAM@}{\rtlch\fcs1 \af0 \ltrch\fcs0 \insrsid3215924\charrsid1389792 #}{\rtlch\fcs1 \af1 \ltrch\fcs0 _x000d__x000a_\cs17\b0\v\fs20\cf9\lang1024\langfe1024\loch\af1\hich\af1\dbch\af31501\noproof\insrsid3215924\charrsid1389792 \hich\af1\dbch\af31501\loch\f1 &lt;/NumAmA&gt;}{\rtlch\fcs1 \af0 \ltrch\fcs0 \insrsid3215924\charrsid1389792 _x000d__x000a_\par }\pard\plain \ltrpar\s23\ql \li0\ri0\sb240\keepn\nowidctlpar\wrapdefault\aspalpha\aspnum\faauto\adjustright\rin0\lin0\itap0\pararsid3215924 \rtlch\fcs1 \af0\afs20\alang1025 \ltrch\fcs0 \b\fs24\lang2057\langfe2057\cgrid\langnp2057\langfenp2057 {_x000d__x000a_\rtlch\fcs1 \af1 \ltrch\fcs0 \cs17\b0\v\fs20\cf9\lang1024\langfe1024\loch\af1\hich\af1\dbch\af31501\noproof\insrsid3215924\charrsid1389792 \hich\af1\dbch\af31501\loch\f1 &lt;DocAmend&gt;}{\rtlch\fcs1 \af0 \ltrch\fcs0 \insrsid3215924\charrsid1389792 _x000d__x000a_Draft legislative resolution}{\rtlch\fcs1 \af1 \ltrch\fcs0 \cs17\b0\v\fs20\cf9\lang1024\langfe1024\loch\af1\hich\af1\dbch\af31501\noproof\insrsid3215924\charrsid1389792 \hich\af1\dbch\af31501\loch\f1 &lt;/DocAmend&gt;}{\rtlch\fcs1 \af0 \ltrch\fcs0 _x000d__x000a_\insrsid3215924\charrsid1389792 _x000d__x000a_\par }\pard\plain \ltrpar\s19\ql \li0\ri0\nowidctlpar\wrapdefault\aspalpha\aspnum\faauto\adjustright\rin0\lin0\itap0\pararsid3215924 \rtlch\fcs1 \af0\afs20\alang1025 \ltrch\fcs0 \b\fs24\lang2057\langfe2057\cgrid\langnp2057\langfenp2057 {\rtlch\fcs1 \af1 _x000d__x000a_\ltrch\fcs0 \cs17\b0\v\fs20\cf9\lang1024\langfe1024\loch\af1\hich\af1\dbch\af31501\noproof\insrsid3215924\charrsid1389792 \hich\af1\dbch\af31501\loch\f1 &lt;Article&gt;}{\rtlch\fcs1 \af0 \ltrch\fcs0 \cf10\insrsid3215924\charrsid12065258 \u9668\'3f}{\rtlch\fcs1 _x000d__x000a_\af0 \ltrch\fcs0 \insrsid3215924\charrsid1389792 #}{\rtlch\fcs1 \af1 \ltrch\fcs0 \cs20\v\f1\fs20\cf15\insrsid3215924\charrsid1389792 TVTRESPART@RESPART@}{\rtlch\fcs1 \af0 \ltrch\fcs0 \insrsid3215924\charrsid1389792 #}{\rtlch\fcs1 \af0 \ltrch\fcs0 _x000d__x000a_\cf10\insrsid3215924\charrsid12065258 \u9658\'3f}{\rtlch\fcs1 \af1 \ltrch\fcs0 \cs17\b0\v\fs20\cf9\lang1024\langfe1024\loch\af1\hich\af1\dbch\af31501\noproof\insrsid3215924\charrsid1389792 \hich\af1\dbch\af31501\loch\f1 &lt;/Article&gt;}{\rtlch\fcs1 \af0 _x000d__x000a_\ltrch\fcs0 \insrsid3215924\charrsid1389792 _x000d__x000a_\par \ltrrow}\trowd \irow0\irowband0\ltrrow\ts11\trqc\trgaph340\trleft0\trftsWidth1\trftsWidthB3\trpaddl340\trpaddr340\trpaddfl3\trpaddft3\trpaddfb3\trpaddfr3\tblrsid14374628\tblind0\tblindtype3 \clvertalt\clbrdrt\brdrtbl \clbrdrl\brdrtbl \clbrdrb\brdrtbl _x000d__x000a_\clbrdrr\brdrtbl \cltxlrtb\clftsWidth3\clwWidth9752\clshdrawnil \cellx9752\pard\plain \ltrpar\ql \li0\ri0\keepn\widctlpar\intbl\wrapdefault\aspalpha\aspnum\faauto\adjustright\rin0\lin0\pararsid14374628 \rtlch\fcs1 \af0\afs20\alang1025 \ltrch\fcs0 _x000d__x000a_\fs24\lang2057\langfe2057\cgrid\langnp2057\langfenp2057 {\rtlch\fcs1 \af0 \ltrch\fcs0 \insrsid3215924\charrsid1389792 \cell }\pard\plain \ltrpar\ql \li0\ri0\widctlpar\intbl\wrapdefault\aspalpha\aspnum\faauto\adjustright\rin0\lin0 \rtlch\fcs1 _x000d__x000a_\af0\afs20\alang1025 \ltrch\fcs0 \fs24\lang2057\langfe2057\cgrid\langnp2057\langfenp2057 {\rtlch\fcs1 \af0 \ltrch\fcs0 \insrsid3215924\charrsid1389792 \trowd \irow0\irowband0\ltrrow_x000d__x000a_\ts11\trqc\trgaph340\trleft0\trftsWidth1\trftsWidthB3\trpaddl340\trpaddr340\trpaddfl3\trpaddft3\trpaddfb3\trpaddfr3\tblrsid14374628\tblind0\tblindtype3 \clvertalt\clbrdrt\brdrtbl \clbrdrl\brdrtbl \clbrdrb\brdrtbl \clbrdrr\brdrtbl _x000d__x000a_\cltxlrtb\clftsWidth3\clwWidth9752\clshdrawnil \cellx9752\row \ltrrow}\trowd \irow1\irowband1\ltrrow\ts11\trqc\trgaph340\trleft0\trftsWidth1\trftsWidthB3\trpaddl340\trpaddr340\trpaddfl3\trpaddft3\trpaddfb3\trpaddfr3\tblrsid14374628\tblind0\tblindtype3 _x000d__x000a_\clvertalt\clbrdrt\brdrtbl \clbrdrl\brdrtbl \clbrdrb\brdrtbl \clbrdrr\brdrtbl \cltxlrtb\clftsWidth3\clwWidth4876\clshdrawnil \cellx4876\clvertalt\clbrdrt\brdrtbl \clbrdrl\brdrtbl \clbrdrb\brdrtbl \clbrdrr\brdrtbl _x000d__x000a_\cltxlrtb\clftsWidth3\clwWidth4876\clshdrawnil \cellx9752\pard\plain \ltrpar\s21\qc \li0\ri0\sa240\keepn\nowidctlpar\intbl\wrapdefault\aspalpha\aspnum\faauto\adjustright\rin0\lin0\pararsid14374628 \rtlch\fcs1 \af0\afs20\alang1025 \ltrch\fcs0 _x000d__x000a_\i\fs24\lang2057\langfe2057\cgrid\langnp2057\langfenp2057 {\rtlch\fcs1 \af0 \ltrch\fcs0 \insrsid3215924\charrsid1389792 Draft legislative resolution\cell Amendment\cell }\pard\plain \ltrpar_x000d__x000a_\ql \li0\ri0\widctlpar\intbl\wrapdefault\aspalpha\aspnum\faauto\adjustright\rin0\lin0 \rtlch\fcs1 \af0\afs20\alang1025 \ltrch\fcs0 \fs24\lang2057\langfe2057\cgrid\langnp2057\langfenp2057 {\rtlch\fcs1 \af0 \ltrch\fcs0 \insrsid3215924\charrsid1389792 _x000d__x000a_\trowd \irow1\irowband1\ltrrow\ts11\trqc\trgaph340\trleft0\trftsWidth1\trftsWidthB3\trpaddl340\trpaddr340\trpaddfl3\trpaddft3\trpaddfb3\trpaddfr3\tblrsid14374628\tblind0\tblindtype3 \clvertalt\clbrdrt\brdrtbl \clbrdrl\brdrtbl \clbrdrb\brdrtbl \clbrdrr_x000d__x000a_\brdrtbl \cltxlrtb\clftsWidth3\clwWidth4876\clshdrawnil \cellx4876\clvertalt\clbrdrt\brdrtbl \clbrdrl\brdrtbl \clbrdrb\brdrtbl \clbrdrr\brdrtbl \cltxlrtb\clftsWidth3\clwWidth4876\clshdrawnil \cellx9752\row \ltrrow}\pard\plain \ltrpar_x000d__x000a_\s18\ql \li0\ri0\sa120\nowidctlpar\intbl\wrapdefault\aspalpha\aspnum\faauto\adjustright\rin0\lin0\pararsid14374628 \rtlch\fcs1 \af0\afs20\alang1025 \ltrch\fcs0 \fs24\lang2057\langfe2057\cgrid\langnp2057\langfenp2057 {\rtlch\fcs1 \af0 \ltrch\fcs0 _x000d__x000a_\insrsid3215924\charrsid1389792 ##\cell ##}{\rtlch\fcs1 \af0\afs24 \ltrch\fcs0 \insrsid3215924\charrsid1389792 \cell }\pard\plain \ltrpar\ql \li0\ri0\widctlpar\intbl\wrapdefault\aspalpha\aspnum\faauto\adjustright\rin0\lin0 \rtlch\fcs1 _x000d__x000a_\af0\afs20\alang1025 \ltrch\fcs0 \fs24\lang2057\langfe2057\cgrid\langnp2057\langfenp2057 {\rtlch\fcs1 \af0 \ltrch\fcs0 \insrsid3215924\charrsid1389792 \trowd \irow2\irowband2\lastrow \ltrrow_x000d__x000a_\ts11\trqc\trgaph340\trleft0\trftsWidth1\trftsWidthB3\trpaddl340\trpaddr340\trpaddfl3\trpaddft3\trpaddfb3\trpaddfr3\tblrsid14374628\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 \ltrpar_x000d__x000a_\ql \li0\ri0\widctlpar\wrapdefault\aspalpha\aspnum\faauto\adjustright\rin0\lin0\itap0\pararsid16324206 {\rtlch\fcs1 \af1 \ltrch\fcs0 \cs17\v\fs20\cf9\lang1024\langfe1024\loch\af1\hich\af1\dbch\af31501\noproof\insrsid3215924\charrsid1389792 _x000d__x000a_\hich\af1\dbch\af31501\loch\f1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5d_x000d__x000a_67d82bf2db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oldToKeep"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rtlch\fcs1 \af1 \ltrch\fcs0 \v\f1\fs20\cf9\lang1024\langfe1024\noproof \sbasedon10 \spriority0 \styrsid1507493 HideTWBExt;}{_x000d__x000a_\s18\ql \li0\ri0\sa120\nowidctlpar\wrapdefault\aspalpha\aspnum\faauto\adjustright\rin0\lin0\itap0 \rtlch\fcs1 \af0\afs20\alang1025 \ltrch\fcs0 \fs24\lang2057\langfe2057\cgrid\langnp2057\langfenp2057 \sbasedon0 \snext18 \spriority0 \styrsid1507493 _x000d__x000a_Normal6a;}{\s19\ql \li0\ri0\nowidctlpar\wrapdefault\aspalpha\aspnum\faauto\adjustright\rin0\lin0\itap0 \rtlch\fcs1 \af0\afs20\alang1025 \ltrch\fcs0 \b\fs24\lang2057\langfe2057\cgrid\langnp2057\langfenp2057 \sbasedon0 \snext19 \spriority0 \styrsid1507493 _x000d__x000a_NormalBold;}{\s20\ql \li0\ri0\sa240\nowidctlpar\wrapdefault\aspalpha\aspnum\faauto\adjustright\rin0\lin0\itap0 \rtlch\fcs1 \af0\afs20\alang1025 \ltrch\fcs0 \i\fs24\lang2057\langfe2057\cgrid\langnp2057\langfenp2057 _x000d__x000a_\sbasedon0 \snext20 \spriority0 \styrsid1507493 AmJustText;}{\s21\qc \li0\ri0\sb240\sa240\nowidctlpar\wrapdefault\aspalpha\aspnum\faauto\adjustright\rin0\lin0\itap0 \rtlch\fcs1 \af0\afs20\alang1025 \ltrch\fcs0 _x000d__x000a_\i\fs24\lang2057\langfe2057\cgrid\langnp2057\langfenp2057 \sbasedon0 \snext21 \spriority0 \styrsid1507493 AmCrossRef;}{\*\cs22 \additive \v\f1\fs20\cf15 \spriority0 \styrsid1507493 HideTWBInt;}{_x000d__x000a_\s23\qc \li0\ri0\sb240\sa240\keepn\nowidctlpar\wrapdefault\aspalpha\aspnum\faauto\adjustright\rin0\lin0\itap0 \rtlch\fcs1 \af0\afs20\alang1025 \ltrch\fcs0 \i\fs24\lang2057\langfe2057\cgrid\langnp2057\langfenp2057 _x000d__x000a_\sbasedon0 \snext20 \spriority0 \styrsid1507493 AmJustTitle;}{\s24\qc \li0\ri0\sa240\nowidctlpar\wrapdefault\aspalpha\aspnum\faauto\adjustright\rin0\lin0\itap0 \rtlch\fcs1 \af0\afs20\alang1025 \ltrch\fcs0 _x000d__x000a_\i\fs24\lang2057\langfe2057\cgrid\langnp2057\langfenp2057 \sbasedon0 \snext24 \spriority0 \styrsid1507493 Am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507493 AmNumberTabs;}{\s26\ql \li0\ri0\sb240\nowidctlpar\wrapdefault\aspalpha\aspnum\faauto\adjustright\rin0\lin0\itap0 \rtlch\fcs1 _x000d__x000a_\af0\afs20\alang1025 \ltrch\fcs0 \b\fs24\lang2057\langfe2057\cgrid\langnp2057\langfenp2057 \sbasedon0 \snext26 \spriority0 \styrsid1507493 NormalBold12b;}}{\*\rsidtbl \rsid24658\rsid223860\rsid735077\rsid1507493\rsid1718133\rsid2892074\rsid3565327_x000d__x000a_\rsid4666813\rsid5979340\rsid6641733\rsid7823322\rsid9636012\rsid10377208\rsid11215221\rsid11549030\rsid12154954\rsid14382809\rsid14424199\rsid15204470\rsid15285974\rsid15950462\rsid16324206\rsid16662270}{\mmathPr\mmathFont34\mbrkBin0\mbrkBinSub0_x000d__x000a_\msmallFrac0\mdispDef1\mlMargin0\mrMargin0\mdefJc1\mwrapIndent1440\mintLim0\mnaryLim1}{\info{\author BARANIK Urszula}{\operator BARANIK Urszula}{\creatim\yr2025\mo7\dy11\hr8\min20}{\revtim\yr2025\mo7\dy11\hr8\min20}{\version1}{\edmins0}{\nofpages1}_x000d__x000a_{\nofwords99}{\nofchars566}{\nofcharsws664}{\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1507493\newtblstyruls\nogrowautofit\usenormstyforlist\noindnmbrts\felnbrelev\nocxsptable\indrlsweleven\noafcnsttbl\afelev\utinl\hwelev\spltpgpar\notcvasp\notbrkcnstfrctbl\notvatxbx\krnprsnet\cachedcolbal _x000d__x000a_\nouicompat \fet0{\*\wgrffmtfilter 013f}\nofeaturethrottle1\ilfomacatclnup0{\*\template C:\\Users\\Ubaranik\\AppData\\Local\\Temp\\Blank1.dotx}{\*\ftnsep \ltrpar \pard\plain \ltrpar_x000d__x000a_\ql \li0\ri0\widctlpar\wrapdefault\aspalpha\aspnum\faauto\adjustright\rin0\lin0\itap0 \rtlch\fcs1 \af0\afs20\alang1025 \ltrch\fcs0 \fs24\lang2057\langfe2057\cgrid\langnp2057\langfenp2057 {\rtlch\fcs1 \af0 \ltrch\fcs0 \insrsid5979340 \chftnsep _x000d__x000a_\par }}{\*\ftnsepc \ltrpar \pard\plain \ltrpar\ql \li0\ri0\widctlpar\wrapdefault\aspalpha\aspnum\faauto\adjustright\rin0\lin0\itap0 \rtlch\fcs1 \af0\afs20\alang1025 \ltrch\fcs0 \fs24\lang2057\langfe2057\cgrid\langnp2057\langfenp2057 {\rtlch\fcs1 \af0 _x000d__x000a_\ltrch\fcs0 \insrsid5979340 \chftnsepc _x000d__x000a_\par }}{\*\aftnsep \ltrpar \pard\plain \ltrpar\ql \li0\ri0\widctlpar\wrapdefault\aspalpha\aspnum\faauto\adjustright\rin0\lin0\itap0 \rtlch\fcs1 \af0\afs20\alang1025 \ltrch\fcs0 \fs24\lang2057\langfe2057\cgrid\langnp2057\langfenp2057 {\rtlch\fcs1 \af0 _x000d__x000a_\ltrch\fcs0 \insrsid5979340 \chftnsep _x000d__x000a_\par }}{\*\aftnsepc \ltrpar \pard\plain \ltrpar\ql \li0\ri0\widctlpar\wrapdefault\aspalpha\aspnum\faauto\adjustright\rin0\lin0\itap0 \rtlch\fcs1 \af0\afs20\alang1025 \ltrch\fcs0 \fs24\lang2057\langfe2057\cgrid\langnp2057\langfenp2057 {\rtlch\fcs1 \af0 _x000d__x000a_\ltrch\fcs0 \insrsid5979340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5\ql \li0\ri0\sb240\keepn\nowidctlpar_x000d__x000a_\tx879\tx936\tx1021\tx1077\tx1134\tx1191\tx1247\tx1304\tx1361\tx1418\tx1474\tx1531\tx1588\tx1644\tx1701\tx1758\tx1814\tx1871\tx2070\tx2126\tx3374\tx3430\wrapdefault\aspalpha\aspnum\faauto\adjustright\rin0\lin0\itap0\pararsid1507493 \rtlch\fcs1 _x000d__x000a_\af0\afs20\alang1025 \ltrch\fcs0 \b\fs24\lang2057\langfe2057\cgrid\langnp2057\langfenp2057 {\rtlch\fcs1 \af1 \ltrch\fcs0 \cs17\b0\v\fs20\cf9\lang1024\langfe1024\loch\af1\hich\af1\dbch\af31501\noproof\insrsid1507493\charrsid1389792 {\*\bkmkstart restartB}_x000d__x000a_\hich\af1\dbch\af31501\loch\f1 &lt;AmendB&gt;}{\rtlch\fcs1 \af0 \ltrch\fcs0 \insrsid1507493\charrsid1389792 Amendment\tab \tab }{\rtlch\fcs1 \af1 \ltrch\fcs0 _x000d__x000a_\cs17\b0\v\fs20\cf9\lang1024\langfe1024\loch\af1\hich\af1\dbch\af31501\noproof\insrsid1507493\charrsid1389792 \hich\af1\dbch\af31501\loch\f1 &lt;NumAmB&gt;}{\rtlch\fcs1 \af0 \ltrch\fcs0 \insrsid1507493\charrsid1389792 #}{\rtlch\fcs1 \af1 \ltrch\fcs0 _x000d__x000a_\cs22\v\f1\fs20\cf15\insrsid1507493\charrsid1389792 ENMIENDA@NRAM@}{\rtlch\fcs1 \af0 \ltrch\fcs0 \insrsid1507493\charrsid1389792 #}{\rtlch\fcs1 \af1 \ltrch\fcs0 _x000d__x000a_\cs17\b0\v\fs20\cf9\lang1024\langfe1024\loch\af1\hich\af1\dbch\af31501\noproof\insrsid1507493\charrsid1389792 \hich\af1\dbch\af31501\loch\f1 &lt;/NumAmB&gt;}{\rtlch\fcs1 \af0 \ltrch\fcs0 \insrsid1507493\charrsid1389792 _x000d__x000a_\par }\pard\plain \ltrpar\s26\ql \li0\ri0\sb240\keepn\nowidctlpar\wrapdefault\aspalpha\aspnum\faauto\adjustright\rin0\lin0\itap0\pararsid1507493 \rtlch\fcs1 \af0\afs20\alang1025 \ltrch\fcs0 \b\fs24\lang2057\langfe2057\cgrid\langnp2057\langfenp2057 {_x000d__x000a_\rtlch\fcs1 \af1 \ltrch\fcs0 \cs17\b0\v\fs20\cf9\lang1024\langfe1024\loch\af1\hich\af1\dbch\af31501\noproof\insrsid1507493\charrsid1389792 \hich\af1\dbch\af31501\loch\f1 &lt;DocAmend&gt;}{\rtlch\fcs1 \af0 \ltrch\fcs0 \insrsid1507493\charrsid1389792 #}{_x000d__x000a_\rtlch\fcs1 \af1 \ltrch\fcs0 \cs22\v\f1\fs20\cf15\insrsid1507493\charrsid1389792 MNU[OPTPROPOSALCOD][OPTPROPOSALCNS][OPTPROPOSALNLE][OPTPROPOSALINL]@CHOICE@CODEMNU}{\rtlch\fcs1 \af0 \ltrch\fcs0 \insrsid1507493\charrsid1389792 ##}{\rtlch\fcs1 \af1 _x000d__x000a_\ltrch\fcs0 \cs22\v\f1\fs20\cf15\insrsid1507493\charrsid1389792 MNU[AMACTYES][NOTAPP]@CHOICE@AMACTMNU}{\rtlch\fcs1 \af0 \ltrch\fcs0 \insrsid1507493\charrsid1389792 #}{\rtlch\fcs1 \af1 \ltrch\fcs0 _x000d__x000a_\cs17\b0\v\fs20\cf9\lang1024\langfe1024\loch\af1\hich\af1\dbch\af31501\noproof\insrsid1507493\charrsid1389792 \hich\af1\dbch\af31501\loch\f1 &lt;/DocAmend&gt;}{\rtlch\fcs1 \af0 \ltrch\fcs0 \insrsid1507493\charrsid1389792 _x000d__x000a_\par }\pard\plain \ltrpar\s19\ql \li0\ri0\keepn\nowidctlpar\wrapdefault\aspalpha\aspnum\faauto\adjustright\rin0\lin0\itap0\pararsid1507493 \rtlch\fcs1 \af0\afs20\alang1025 \ltrch\fcs0 \b\fs24\lang2057\langfe2057\cgrid\langnp2057\langfenp2057 {\rtlch\fcs1 \af1 _x000d__x000a_\ltrch\fcs0 \cs17\b0\v\fs20\cf9\lang1024\langfe1024\loch\af1\hich\af1\dbch\af31501\noproof\insrsid1507493\charrsid1389792 \hich\af1\dbch\af31501\loch\f1 &lt;Article&gt;}{\rtlch\fcs1 \af0 \ltrch\fcs0 \insrsid1507493\charrsid1389792 #}{\rtlch\fcs1 \af1 _x000d__x000a_\ltrch\fcs0 \cs22\v\f1\fs20\cf15\insrsid1507493\charrsid1389792 MNU[AMACTPARTYES][AMACTPARTNO]@CHOICE@AMACTMNU}{\rtlch\fcs1 \af0 \ltrch\fcs0 \insrsid1507493\charrsid1389792 #}{\rtlch\fcs1 \af1 \ltrch\fcs0 _x000d__x000a_\cs17\b0\v\fs20\cf9\lang1024\langfe1024\loch\af1\hich\af1\dbch\af31501\noproof\insrsid1507493\charrsid1389792 \hich\af1\dbch\af31501\loch\f1 &lt;/Article&gt;}{\rtlch\fcs1 \af0 \ltrch\fcs0 \insrsid1507493\charrsid1389792 _x000d__x000a_\par }\pard\plain \ltrpar\ql \li0\ri0\keepn\widctlpar\wrapdefault\aspalpha\aspnum\faauto\adjustright\rin0\lin0\itap0\pararsid1507493 \rtlch\fcs1 \af0\afs20\alang1025 \ltrch\fcs0 \fs24\lang2057\langfe2057\cgrid\langnp2057\langfenp2057 {\rtlch\fcs1 \af1 _x000d__x000a_\ltrch\fcs0 \cs17\v\fs20\cf9\lang1024\langfe1024\loch\af1\hich\af1\dbch\af31501\noproof\insrsid1507493\charrsid1389792 \hich\af1\dbch\af31501\loch\f1 &lt;DocAmend2&gt;&lt;OptDel&gt;}{\rtlch\fcs1 \af0 \ltrch\fcs0 \insrsid1507493\charrsid1389792 #}{\rtlch\fcs1 \af1 _x000d__x000a_\ltrch\fcs0 \cs22\v\f1\fs20\cf15\insrsid1507493\charrsid1389792 MNU[OPTNRACTYES][NOTAPP]@CHOICE@AMACTMNU}{\rtlch\fcs1 \af0 \ltrch\fcs0 \insrsid1507493\charrsid1389792 #}{\rtlch\fcs1 \af1 \ltrch\fcs0 _x000d__x000a_\cs17\v\fs20\cf9\lang1024\langfe1024\loch\af1\hich\af1\dbch\af31501\noproof\insrsid1507493\charrsid1389792 \hich\af1\dbch\af31501\loch\f1 &lt;/OptDel&gt;&lt;/DocAmend2&gt;}{\rtlch\fcs1 \af0 \ltrch\fcs0 \insrsid1507493\charrsid1389792 _x000d__x000a_\par }\pard \ltrpar\ql \li0\ri0\widctlpar\wrapdefault\aspalpha\aspnum\faauto\adjustright\rin0\lin0\itap0\pararsid1507493 {\rtlch\fcs1 \af1 \ltrch\fcs0 \cs17\v\fs20\cf9\lang1024\langfe1024\loch\af1\hich\af1\dbch\af31501\noproof\insrsid1507493\charrsid1389792 _x000d__x000a_\hich\af1\dbch\af31501\loch\f1 &lt;Article2&gt;&lt;OptDel&gt;}{\rtlch\fcs1 \af0 \ltrch\fcs0 \insrsid1507493\charrsid1389792 #}{\rtlch\fcs1 \af1 \ltrch\fcs0 \cs22\v\f1\fs20\cf15\insrsid1507493\charrsid1389792 MNU[OPTACTPARTYES][NOTAPP]@CHOICE@AMACTMNU}{\rtlch\fcs1 _x000d__x000a_\af0 \ltrch\fcs0 \insrsid1507493\charrsid1389792 #}{\rtlch\fcs1 \af1 \ltrch\fcs0 \cs17\v\fs20\cf9\lang1024\langfe1024\loch\af1\hich\af1\dbch\af31501\noproof\insrsid1507493\charrsid1389792 \hich\af1\dbch\af31501\loch\f1 &lt;/OptDel&gt;&lt;/Article2&gt;}{\rtlch\fcs1 _x000d__x000a_\af0 \ltrch\fcs0 \insrsid1507493\charrsid1389792 _x000d__x000a_\par \ltrrow}\trowd \irow0\irowband0\ltrrow\ts11\trqc\trgaph340\trleft0\trftsWidth3\trwWidth9752\trftsWidthB3\trpaddl340\trpaddr340\trpaddfl3\trpaddft3\trpaddfb3\trpaddfr3\tblrsid14374628\tblind0\tblindtype3 \clvertalt\clbrdrt\brdrtbl \clbrdrl\brdrtbl \clbrdrb_x000d__x000a_\brdrtbl \clbrdrr\brdrtbl \cltxlrtb\clftsWidth3\clwWidth9752\clshdrawnil \cellx9752\pard\plain \ltrpar\ql \li0\ri0\keepn\widctlpar\intbl\wrapdefault\aspalpha\aspnum\faauto\adjustright\rin0\lin0\pararsid14374628 \rtlch\fcs1 \af0\afs20\alang1025 _x000d__x000a_\ltrch\fcs0 \fs24\lang2057\langfe2057\cgrid\langnp2057\langfenp2057 {\rtlch\fcs1 \af0 \ltrch\fcs0 \insrsid1507493\charrsid1389792 \cell }\pard\plain \ltrpar\ql \li0\ri0\widctlpar\intbl\wrapdefault\aspalpha\aspnum\faauto\adjustright\rin0\lin0 \rtlch\fcs1 _x000d__x000a_\af0\afs20\alang1025 \ltrch\fcs0 \fs24\lang2057\langfe2057\cgrid\langnp2057\langfenp2057 {\rtlch\fcs1 \af0 \ltrch\fcs0 \insrsid1507493\charrsid1389792 \trowd \irow0\irowband0\ltrrow_x000d__x000a_\ts11\trqc\trgaph340\trleft0\trftsWidth3\trwWidth9752\trftsWidthB3\trpaddl340\trpaddr340\trpaddfl3\trpaddft3\trpaddfb3\trpaddfr3\tblrsid14374628\tblind0\tblindtype3 \clvertalt\clbrdrt\brdrtbl \clbrdrl\brdrtbl \clbrdrb\brdrtbl \clbrdrr\brdrtbl _x000d__x000a_\cltxlrtb\clftsWidth3\clwWidth9752\clshdrawnil \cellx9752\row \ltrrow}\trowd \irow1\irowband1\ltrrow_x000d__x000a_\ts11\trqc\trgaph340\trleft0\trftsWidth3\trwWidth9752\trftsWidthB3\trpaddl340\trpaddr340\trpaddfl3\trpaddft3\trpaddfb3\trpaddfr3\tblrsid14374628\tblind0\tblindtype3 \clvertalt\clbrdrt\brdrtbl \clbrdrl\brdrtbl \clbrdrb\brdrtbl \clbrdrr\brdrtbl _x000d__x000a_\cltxlrtb\clftsWidth3\clwWidth4876\clshdrawnil \cellx4876\clvertalt\clbrdrt\brdrtbl \clbrdrl\brdrtbl \clbrdrb\brdrtbl \clbrdrr\brdrtbl \cltxlrtb\clftsWidth3\clwWidth4876\clshdrawnil \cellx9752\pard\plain \ltrpar_x000d__x000a_\s24\qc \li0\ri0\sa240\keepn\nowidctlpar\intbl\wrapdefault\aspalpha\aspnum\faauto\adjustright\rin0\lin0\pararsid14374628 \rtlch\fcs1 \af0\afs20\alang1025 \ltrch\fcs0 \i\fs24\lang2057\langfe2057\cgrid\langnp2057\langfenp2057 {\rtlch\fcs1 \af0 \ltrch\fcs0 _x000d__x000a_\insrsid1507493\charrsid1389792 #}{\rtlch\fcs1 \af1 \ltrch\fcs0 \cs22\v\f1\fs20\cf15\insrsid1507493\charrsid1389792 MNU[OPTLEFTAMACT][LEFTPROP]@CHOICE@AMACTMNU}{\rtlch\fcs1 \af0 \ltrch\fcs0 \insrsid1507493\charrsid1389792 #\cell Amendment\cell _x000d__x000a_}\pard\plain \ltrpar\ql \li0\ri0\widctlpar\intbl\wrapdefault\aspalpha\aspnum\faauto\adjustright\rin0\lin0 \rtlch\fcs1 \af0\afs20\alang1025 \ltrch\fcs0 \fs24\lang2057\langfe2057\cgrid\langnp2057\langfenp2057 {\rtlch\fcs1 \af0 \ltrch\fcs0 _x000d__x000a_\insrsid1507493\charrsid1389792 \trowd \irow1\irowband1\ltrrow\ts11\trqc\trgaph340\trleft0\trftsWidth3\trwWidth9752\trftsWidthB3\trpaddl340\trpaddr340\trpaddfl3\trpaddft3\trpaddfb3\trpaddfr3\tblrsid14374628\tblind0\tblindtype3 \clvertalt\clbrdrt\brdrtbl _x000d__x000a_\clbrdrl\brdrtbl \clbrdrb\brdrtbl \clbrdrr\brdrtbl \cltxlrtb\clftsWidth3\clwWidth4876\clshdrawnil \cellx4876\clvertalt\clbrdrt\brdrtbl \clbrdrl\brdrtbl \clbrdrb\brdrtbl \clbrdrr\brdrtbl \cltxlrtb\clftsWidth3\clwWidth4876\clshdrawnil \cellx9752\row \ltrrow_x000d__x000a_}\pard\plain \ltrpar\s18\ql \li0\ri0\sa120\nowidctlpar\intbl\wrapdefault\aspalpha\aspnum\faauto\adjustright\rin0\lin0\pararsid14374628 \rtlch\fcs1 \af0\afs20\alang1025 \ltrch\fcs0 \fs24\lang2057\langfe2057\cgrid\langnp2057\langfenp2057 {\rtlch\fcs1 \af0 _x000d__x000a_\ltrch\fcs0 \insrsid1507493\charrsid1389792 ##\cell ##}{\rtlch\fcs1 \af0\afs24 \ltrch\fcs0 \insrsid1507493\charrsid1389792 \cell }\pard\plain \ltrpar\ql \li0\ri0\widctlpar\intbl\wrapdefault\aspalpha\aspnum\faauto\adjustright\rin0\lin0 \rtlch\fcs1 _x000d__x000a_\af0\afs20\alang1025 \ltrch\fcs0 \fs24\lang2057\langfe2057\cgrid\langnp2057\langfenp2057 {\rtlch\fcs1 \af0 \ltrch\fcs0 \insrsid1507493\charrsid1389792 \trowd \irow2\irowband2\lastrow \ltrrow_x000d__x000a_\ts11\trqc\trgaph340\trleft0\trftsWidth3\trwWidth9752\trftsWidthB3\trpaddl340\trpaddr340\trpaddfl3\trpaddft3\trpaddfb3\trpaddfr3\tblrsid14374628\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1\qc \li0\ri0\sb240\sa240\nowidctlpar\wrapdefault\aspalpha\aspnum\faauto\adjustright\rin0\lin0\itap0\pararsid1507493 \rtlch\fcs1 \af0\afs20\alang1025 \ltrch\fcs0 \i\fs24\lang2057\langfe2057\cgrid\langnp2057\langfenp2057 {\rtlch\fcs1 \af1 \ltrch\fcs0 _x000d__x000a_\cs17\i0\v\fs20\cf9\lang1024\langfe1024\loch\af1\hich\af1\dbch\af31501\noproof\insrsid1507493\charrsid1389792 \hich\af1\dbch\af31501\loch\f1 &lt;OptDel&gt;}{\rtlch\fcs1 \af0 \ltrch\fcs0 \insrsid1507493\charrsid1389792 #}{\rtlch\fcs1 \af1 \ltrch\fcs0 _x000d__x000a_\cs22\v\f1\fs20\cf15\insrsid1507493\charrsid1389792 MNU[CROSSREFNO][CROSSREFYES]@CHOICE@}{\rtlch\fcs1 \af0 \ltrch\fcs0 \insrsid1507493\charrsid1389792 #}{\rtlch\fcs1 \af1 \ltrch\fcs0 _x000d__x000a_\cs17\i0\v\fs20\cf9\lang1024\langfe1024\loch\af1\hich\af1\dbch\af31501\noproof\insrsid1507493\charrsid1389792 \hich\af1\dbch\af31501\loch\f1 &lt;/OptDel&gt;}{\rtlch\fcs1 \af0 \ltrch\fcs0 \insrsid1507493\charrsid1389792 _x000d__x000a_\par }\pard\plain \ltrpar\s23\qc \li0\ri0\sb240\sa240\keepn\nowidctlpar\wrapdefault\aspalpha\aspnum\faauto\adjustright\rin0\lin0\itap0\pararsid1507493 \rtlch\fcs1 \af0\afs20\alang1025 \ltrch\fcs0 \i\fs24\lang2057\langfe2057\cgrid\langnp2057\langfenp2057 {_x000d__x000a_\rtlch\fcs1 \af1 \ltrch\fcs0 \cs17\i0\v\fs20\cf9\lang1024\langfe1024\loch\af1\hich\af1\dbch\af31501\noproof\insrsid1507493\charrsid1389792 \hich\af1\dbch\af31501\loch\f1 &lt;TitreJust&gt;}{\rtlch\fcs1 \af0 \ltrch\fcs0 \insrsid1507493\charrsid1389792 _x000d__x000a_Justification}{\rtlch\fcs1 \af1 \ltrch\fcs0 \cs17\i0\v\fs20\cf9\lang1024\langfe1024\loch\af1\hich\af1\dbch\af31501\noproof\insrsid1507493\charrsid1389792 \hich\af1\dbch\af31501\loch\f1 &lt;/TitreJust&gt;}{\rtlch\fcs1 \af0 \ltrch\fcs0 _x000d__x000a_\insrsid1507493\charrsid1389792 _x000d__x000a_\par }\pard\plain \ltrpar\s20\ql \li0\ri0\sa240\nowidctlpar\wrapdefault\aspalpha\aspnum\faauto\adjustright\rin0\lin0\itap0\pararsid1507493 \rtlch\fcs1 \af0\afs20\alang1025 \ltrch\fcs0 \i\fs24\lang2057\langfe2057\cgrid\langnp2057\langfenp2057 {\rtlch\fcs1 \af1 _x000d__x000a_\ltrch\fcs0 \cs17\i0\v\fs20\cf9\lang1024\langfe1024\loch\af1\hich\af1\dbch\af31501\noproof\insrsid1507493\charrsid1389792 \hich\af1\dbch\af31501\loch\f1 &lt;OptDelPrev&gt;}{\rtlch\fcs1 \af0 \ltrch\fcs0 \insrsid1507493\charrsid1389792 #}{\rtlch\fcs1 \af1 _x000d__x000a_\ltrch\fcs0 \cs22\v\f1\fs20\cf15\insrsid1507493\charrsid1389792 MNU[TEXTJUSTYES][TEXTJUSTNO]@CHOICE@}{\rtlch\fcs1 \af0 \ltrch\fcs0 \insrsid1507493\charrsid1389792 #}{\rtlch\fcs1 \af1 \ltrch\fcs0 _x000d__x000a_\cs17\i0\v\fs20\cf9\lang1024\langfe1024\loch\af1\hich\af1\dbch\af31501\noproof\insrsid1507493\charrsid1389792 \hich\af1\dbch\af31501\loch\f1 &lt;/OptDelPrev&gt;}{\rtlch\fcs1 \af0 \ltrch\fcs0 \insrsid1507493\charrsid1389792 _x000d__x000a_\par }\pard\plain \ltrpar\ql \li0\ri0\widctlpar\wrapdefault\aspalpha\aspnum\faauto\adjustright\rin0\lin0\itap0\pararsid1507493 \rtlch\fcs1 \af0\afs20\alang1025 \ltrch\fcs0 \fs24\lang2057\langfe2057\cgrid\langnp2057\langfenp2057 {\rtlch\fcs1 \af1 \ltrch\fcs0 _x000d__x000a_\cs17\v\fs20\cf9\lang1024\langfe1024\loch\af1\hich\af1\dbch\af31501\noproof\insrsid1507493\charrsid1389792 \hich\af1\dbch\af31501\loch\f1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f5_x000d__x000a_11d92bf2db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rtlch\fcs1 \af1 \ltrch\fcs0 \v\f1\fs20\cf9\lang1024\langfe1024\noproof \sbasedon10 \spriority0 \styrsid2834326 HideTWBExt;}{_x000d__x000a_\s18\ql \li0\ri0\sa120\nowidctlpar\wrapdefault\aspalpha\aspnum\faauto\adjustright\rin0\lin0\itap0 \rtlch\fcs1 \af0\afs20\alang1025 \ltrch\fcs0 \fs24\lang2057\langfe2057\cgrid\langnp2057\langfenp2057 \sbasedon0 \snext18 \spriority0 \styrsid2834326 _x000d__x000a_Normal6a;}{\s19\ql \li0\ri0\nowidctlpar\wrapdefault\aspalpha\aspnum\faauto\adjustright\rin0\lin0\itap0 \rtlch\fcs1 \af0\afs20\alang1025 \ltrch\fcs0 \b\fs24\lang2057\langfe2057\cgrid\langnp2057\langfenp2057 \sbasedon0 \snext19 \spriority0 \styrsid2834326 _x000d__x000a_NormalBold;}{\s20\ql \li0\ri0\sa240\nowidctlpar\wrapdefault\aspalpha\aspnum\faauto\adjustright\rin0\lin0\itap0 \rtlch\fcs1 \af0\afs20\alang1025 \ltrch\fcs0 \i\fs24\lang2057\langfe2057\cgrid\langnp2057\langfenp2057 _x000d__x000a_\sbasedon0 \snext20 \spriority0 \styrsid2834326 AmJustText;}{\s21\qc \li0\ri0\sb240\sa240\nowidctlpar\wrapdefault\aspalpha\aspnum\faauto\adjustright\rin0\lin0\itap0 \rtlch\fcs1 \af0\afs20\alang1025 \ltrch\fcs0 _x000d__x000a_\i\fs24\lang2057\langfe2057\cgrid\langnp2057\langfenp2057 \sbasedon0 \snext21 \spriority0 \styrsid2834326 AmCrossRef;}{\*\cs22 \additive \v\f1\fs20\cf15 \spriority0 \styrsid2834326 HideTWBInt;}{_x000d__x000a_\s23\qc \li0\ri0\sb240\sa240\keepn\nowidctlpar\wrapdefault\aspalpha\aspnum\faauto\adjustright\rin0\lin0\itap0 \rtlch\fcs1 \af0\afs20\alang1025 \ltrch\fcs0 \i\fs24\lang2057\langfe2057\cgrid\langnp2057\langfenp2057 _x000d__x000a_\sbasedon0 \snext20 \spriority0 \styrsid2834326 AmJustTitle;}{\s24\qc \li0\ri0\sa240\nowidctlpar\wrapdefault\aspalpha\aspnum\faauto\adjustright\rin0\lin0\itap0 \rtlch\fcs1 \af0\afs20\alang1025 \ltrch\fcs0 _x000d__x000a_\i\fs24\lang2057\langfe2057\cgrid\langnp2057\langfenp2057 \sbasedon0 \snext24 \spriority0 \styrsid2834326 Am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2834326 AmNumberTabs;}{\s26\ql \li0\ri0\sb240\nowidctlpar\wrapdefault\aspalpha\aspnum\faauto\adjustright\rin0\lin0\itap0 \rtlch\fcs1 _x000d__x000a_\af0\afs20\alang1025 \ltrch\fcs0 \b\fs24\lang2057\langfe2057\cgrid\langnp2057\langfenp2057 \sbasedon0 \snext26 \spriority0 \styrsid2834326 NormalBold12b;}}{\*\rsidtbl \rsid24658\rsid223860\rsid735077\rsid1718133\rsid2834326\rsid2892074\rsid3565327_x000d__x000a_\rsid4666813\rsid6641733\rsid7823322\rsid9636012\rsid10377208\rsid11215221\rsid11549030\rsid12154954\rsid12791612\rsid14382809\rsid14424199\rsid15204470\rsid15285974\rsid15950462\rsid16324206\rsid16662270}{\mmathPr\mmathFont34\mbrkBin0\mbrkBinSub0_x000d__x000a_\msmallFrac0\mdispDef1\mlMargin0\mrMargin0\mdefJc1\mwrapIndent1440\mintLim0\mnaryLim1}{\info{\author BARANIK Urszula}{\operator BARANIK Urszula}{\creatim\yr2025\mo7\dy11\hr8\min22}{\revtim\yr2025\mo7\dy11\hr8\min22}{\version1}{\edmins0}{\nofpages1}_x000d__x000a_{\nofwords98}{\nofchars563}{\nofcharsws660}{\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2834326\newtblstyruls\nogrowautofit\usenormstyforlist\noindnmbrts\felnbrelev\nocxsptable\indrlsweleven\noafcnsttbl\afelev\utinl\hwelev\spltpgpar\notcvasp\notbrkcnstfrctbl\notvatxbx\krnprsnet\cachedcolbal _x000d__x000a_\nouicompat \fet0{\*\wgrffmtfilter 013f}\nofeaturethrottle1\ilfomacatclnup0{\*\template C:\\Users\\Ubaranik\\AppData\\Local\\Temp\\Blank1.dotx}{\*\ftnsep \ltrpar \pard\plain \ltrpar_x000d__x000a_\ql \li0\ri0\widctlpar\wrapdefault\aspalpha\aspnum\faauto\adjustright\rin0\lin0\itap0 \rtlch\fcs1 \af0\afs20\alang1025 \ltrch\fcs0 \fs24\lang2057\langfe2057\cgrid\langnp2057\langfenp2057 {\rtlch\fcs1 \af0 \ltrch\fcs0 \insrsid12791612 \chftnsep _x000d__x000a_\par }}{\*\ftnsepc \ltrpar \pard\plain \ltrpar\ql \li0\ri0\widctlpar\wrapdefault\aspalpha\aspnum\faauto\adjustright\rin0\lin0\itap0 \rtlch\fcs1 \af0\afs20\alang1025 \ltrch\fcs0 \fs24\lang2057\langfe2057\cgrid\langnp2057\langfenp2057 {\rtlch\fcs1 \af0 _x000d__x000a_\ltrch\fcs0 \insrsid12791612 \chftnsepc _x000d__x000a_\par }}{\*\aftnsep \ltrpar \pard\plain \ltrpar\ql \li0\ri0\widctlpar\wrapdefault\aspalpha\aspnum\faauto\adjustright\rin0\lin0\itap0 \rtlch\fcs1 \af0\afs20\alang1025 \ltrch\fcs0 \fs24\lang2057\langfe2057\cgrid\langnp2057\langfenp2057 {\rtlch\fcs1 \af0 _x000d__x000a_\ltrch\fcs0 \insrsid12791612 \chftnsep _x000d__x000a_\par }}{\*\aftnsepc \ltrpar \pard\plain \ltrpar\ql \li0\ri0\widctlpar\wrapdefault\aspalpha\aspnum\faauto\adjustright\rin0\lin0\itap0 \rtlch\fcs1 \af0\afs20\alang1025 \ltrch\fcs0 \fs24\lang2057\langfe2057\cgrid\langnp2057\langfenp2057 {\rtlch\fcs1 \af0 _x000d__x000a_\ltrch\fcs0 \insrsid12791612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5\ql \li0\ri0\sb240\keepn\nowidctlpar_x000d__x000a_\tx879\tx936\tx1021\tx1077\tx1134\tx1191\tx1247\tx1304\tx1361\tx1418\tx1474\tx1531\tx1588\tx1644\tx1701\tx1758\tx1814\tx1871\tx2070\tx2126\tx3374\tx3430\wrapdefault\aspalpha\aspnum\faauto\adjustright\rin0\lin0\itap0\pararsid2834326 \rtlch\fcs1 _x000d__x000a_\af0\afs20\alang1025 \ltrch\fcs0 \b\fs24\lang2057\langfe2057\cgrid\langnp2057\langfenp2057 {\rtlch\fcs1 \af1 \ltrch\fcs0 \cs17\b0\v\fs20\cf9\lang1024\langfe1024\loch\af1\hich\af1\dbch\af31501\noproof\insrsid2834326\charrsid1389792 {\*\bkmkstart restart}_x000d__x000a_\hich\af1\dbch\af31501\loch\f1 &lt;}{\rtlch\fcs1 \af1 \ltrch\fcs0 \cs17\b0\v\fs20\cf9\lang1024\langfe1024\loch\af1\hich\af1\dbch\af31501\noproof\insrsid2834326 \hich\af1\dbch\af31501\loch\f1 Amend}{\rtlch\fcs1 \af1 \ltrch\fcs0 _x000d__x000a_\cs17\b0\v\fs20\cf9\lang1024\langfe1024\loch\af1\hich\af1\dbch\af31501\noproof\insrsid2834326\charrsid1389792 \hich\af1\dbch\af31501\loch\f1 &gt;}{\rtlch\fcs1 \af0 \ltrch\fcs0 \insrsid2834326\charrsid1389792 Amendment\tab \tab }{\rtlch\fcs1 \af1 \ltrch\fcs0 _x000d__x000a_\cs17\b0\v\fs20\cf9\lang1024\langfe1024\loch\af1\hich\af1\dbch\af31501\noproof\insrsid2834326\charrsid1389792 \hich\af1\dbch\af31501\loch\f1 &lt;}{\rtlch\fcs1 \af1 \ltrch\fcs0 _x000d__x000a_\cs17\b0\v\fs20\cf9\lang1024\langfe1024\loch\af1\hich\af1\dbch\af31501\noproof\insrsid2834326 \hich\af1\dbch\af31501\loch\f1 NumAm&gt;}{\rtlch\fcs1 \af0 \ltrch\fcs0 \insrsid2834326\charrsid1389792 #}{\rtlch\fcs1 \af1 \ltrch\fcs0 _x000d__x000a_\cs22\v\f1\fs20\cf15\insrsid2834326\charrsid1389792 ENMIENDA@NRAM@}{\rtlch\fcs1 \af0 \ltrch\fcs0 \insrsid2834326\charrsid1389792 #}{\rtlch\fcs1 \af1 \ltrch\fcs0 _x000d__x000a_\cs17\b0\v\fs20\cf9\lang1024\langfe1024\loch\af1\hich\af1\dbch\af31501\noproof\insrsid2834326\charrsid1389792 \hich\af1\dbch\af31501\loch\f1 &lt;/}{\rtlch\fcs1 \af1 \ltrch\fcs0 _x000d__x000a_\cs17\b0\v\fs20\cf9\lang1024\langfe1024\loch\af1\hich\af1\dbch\af31501\noproof\insrsid2834326 \hich\af1\dbch\af31501\loch\f1 NumAm&gt;}{\rtlch\fcs1 \af0 \ltrch\fcs0 \insrsid2834326\charrsid1389792 _x000d__x000a_\par }\pard\plain \ltrpar\s26\ql \li0\ri0\sb240\keepn\nowidctlpar\wrapdefault\aspalpha\aspnum\faauto\adjustright\rin0\lin0\itap0\pararsid2834326 \rtlch\fcs1 \af0\afs20\alang1025 \ltrch\fcs0 \b\fs24\lang2057\langfe2057\cgrid\langnp2057\langfenp2057 {_x000d__x000a_\rtlch\fcs1 \af1 \ltrch\fcs0 \cs17\b0\v\fs20\cf9\lang1024\langfe1024\loch\af1\hich\af1\dbch\af31501\noproof\insrsid2834326\charrsid1389792 \hich\af1\dbch\af31501\loch\f1 &lt;DocAmend&gt;}{\rtlch\fcs1 \af0 \ltrch\fcs0 \insrsid2834326\charrsid1389792 #}{_x000d__x000a_\rtlch\fcs1 \af1 \ltrch\fcs0 \cs22\v\f1\fs20\cf15\insrsid2834326\charrsid1389792 MNU[OPTPROPOSALCOD][OPTPROPOSALCNS][OPTPROPOSALNLE][OPTPROPOSALINL]@CHOICE@CODEMNU}{\rtlch\fcs1 \af0 \ltrch\fcs0 \insrsid2834326\charrsid1389792 ##}{\rtlch\fcs1 \af1 _x000d__x000a_\ltrch\fcs0 \cs22\v\f1\fs20\cf15\insrsid2834326\charrsid1389792 MNU[AMACTYES][NOTAPP]@CHOICE@AMACTMNU}{\rtlch\fcs1 \af0 \ltrch\fcs0 \insrsid2834326\charrsid1389792 #}{\rtlch\fcs1 \af1 \ltrch\fcs0 _x000d__x000a_\cs17\b0\v\fs20\cf9\lang1024\langfe1024\loch\af1\hich\af1\dbch\af31501\noproof\insrsid2834326\charrsid1389792 \hich\af1\dbch\af31501\loch\f1 &lt;/DocAmend&gt;}{\rtlch\fcs1 \af0 \ltrch\fcs0 \insrsid2834326\charrsid1389792 _x000d__x000a_\par }\pard\plain \ltrpar\s19\ql \li0\ri0\keepn\nowidctlpar\wrapdefault\aspalpha\aspnum\faauto\adjustright\rin0\lin0\itap0\pararsid2834326 \rtlch\fcs1 \af0\afs20\alang1025 \ltrch\fcs0 \b\fs24\lang2057\langfe2057\cgrid\langnp2057\langfenp2057 {\rtlch\fcs1 \af1 _x000d__x000a_\ltrch\fcs0 \cs17\b0\v\fs20\cf9\lang1024\langfe1024\loch\af1\hich\af1\dbch\af31501\noproof\insrsid2834326\charrsid1389792 \hich\af1\dbch\af31501\loch\f1 &lt;Article&gt;}{\rtlch\fcs1 \af0 \ltrch\fcs0 \insrsid2834326\charrsid1389792 #}{\rtlch\fcs1 \af1 _x000d__x000a_\ltrch\fcs0 \cs22\v\f1\fs20\cf15\insrsid2834326\charrsid1389792 MNU[AMACTPARTYES][AMACTPARTNO]@CHOICE@AMACTMNU}{\rtlch\fcs1 \af0 \ltrch\fcs0 \insrsid2834326\charrsid1389792 #}{\rtlch\fcs1 \af1 \ltrch\fcs0 _x000d__x000a_\cs17\b0\v\fs20\cf9\lang1024\langfe1024\loch\af1\hich\af1\dbch\af31501\noproof\insrsid2834326\charrsid1389792 \hich\af1\dbch\af31501\loch\f1 &lt;/Article&gt;}{\rtlch\fcs1 \af0 \ltrch\fcs0 \insrsid2834326\charrsid1389792 _x000d__x000a_\par }\pard\plain \ltrpar\ql \li0\ri0\keepn\widctlpar\wrapdefault\aspalpha\aspnum\faauto\adjustright\rin0\lin0\itap0\pararsid2834326 \rtlch\fcs1 \af0\afs20\alang1025 \ltrch\fcs0 \fs24\lang2057\langfe2057\cgrid\langnp2057\langfenp2057 {\rtlch\fcs1 \af1 _x000d__x000a_\ltrch\fcs0 \cs17\v\fs20\cf9\lang1024\langfe1024\loch\af1\hich\af1\dbch\af31501\noproof\insrsid2834326\charrsid1389792 \hich\af1\dbch\af31501\loch\f1 &lt;DocAmend2&gt;&lt;OptDel&gt;}{\rtlch\fcs1 \af0 \ltrch\fcs0 \insrsid2834326\charrsid1389792 #}{\rtlch\fcs1 \af1 _x000d__x000a_\ltrch\fcs0 \cs22\v\f1\fs20\cf15\insrsid2834326\charrsid1389792 MNU[OPTNRACTYES][NOTAPP]@CHOICE@AMACTMNU}{\rtlch\fcs1 \af0 \ltrch\fcs0 \insrsid2834326\charrsid1389792 #}{\rtlch\fcs1 \af1 \ltrch\fcs0 _x000d__x000a_\cs17\v\fs20\cf9\lang1024\langfe1024\loch\af1\hich\af1\dbch\af31501\noproof\insrsid2834326\charrsid1389792 \hich\af1\dbch\af31501\loch\f1 &lt;/OptDel&gt;&lt;/DocAmend2&gt;}{\rtlch\fcs1 \af0 \ltrch\fcs0 \insrsid2834326\charrsid1389792 _x000d__x000a_\par }\pard \ltrpar\ql \li0\ri0\widctlpar\wrapdefault\aspalpha\aspnum\faauto\adjustright\rin0\lin0\itap0\pararsid2834326 {\rtlch\fcs1 \af1 \ltrch\fcs0 \cs17\v\fs20\cf9\lang1024\langfe1024\loch\af1\hich\af1\dbch\af31501\noproof\insrsid2834326\charrsid1389792 _x000d__x000a_\hich\af1\dbch\af31501\loch\f1 &lt;Article2&gt;&lt;OptDel&gt;}{\rtlch\fcs1 \af0 \ltrch\fcs0 \insrsid2834326\charrsid1389792 #}{\rtlch\fcs1 \af1 \ltrch\fcs0 \cs22\v\f1\fs20\cf15\insrsid2834326\charrsid1389792 MNU[OPTACTPARTYES][NOTAPP]@CHOICE@AMACTMNU}{\rtlch\fcs1 _x000d__x000a_\af0 \ltrch\fcs0 \insrsid2834326\charrsid1389792 #}{\rtlch\fcs1 \af1 \ltrch\fcs0 \cs17\v\fs20\cf9\lang1024\langfe1024\loch\af1\hich\af1\dbch\af31501\noproof\insrsid2834326\charrsid1389792 \hich\af1\dbch\af31501\loch\f1 &lt;/OptDel&gt;&lt;/Article2&gt;}{\rtlch\fcs1 _x000d__x000a_\af0 \ltrch\fcs0 \insrsid2834326\charrsid1389792 _x000d__x000a_\par \ltrrow}\trowd \irow0\irowband0\ltrrow\ts11\trqc\trgaph340\trleft0\trftsWidth3\trwWidth9752\trftsWidthB3\trpaddl340\trpaddr340\trpaddfl3\trpaddft3\trpaddfb3\trpaddfr3\tblrsid14374628\tblind0\tblindtype3 \clvertalt\clbrdrt\brdrtbl \clbrdrl\brdrtbl \clbrdrb_x000d__x000a_\brdrtbl \clbrdrr\brdrtbl \cltxlrtb\clftsWidth3\clwWidth9752\clshdrawnil \cellx9752\pard\plain \ltrpar\ql \li0\ri0\keepn\widctlpar\intbl\wrapdefault\aspalpha\aspnum\faauto\adjustright\rin0\lin0\pararsid14374628 \rtlch\fcs1 \af0\afs20\alang1025 _x000d__x000a_\ltrch\fcs0 \fs24\lang2057\langfe2057\cgrid\langnp2057\langfenp2057 {\rtlch\fcs1 \af0 \ltrch\fcs0 \insrsid2834326\charrsid1389792 \cell }\pard\plain \ltrpar\ql \li0\ri0\widctlpar\intbl\wrapdefault\aspalpha\aspnum\faauto\adjustright\rin0\lin0 \rtlch\fcs1 _x000d__x000a_\af0\afs20\alang1025 \ltrch\fcs0 \fs24\lang2057\langfe2057\cgrid\langnp2057\langfenp2057 {\rtlch\fcs1 \af0 \ltrch\fcs0 \insrsid2834326\charrsid1389792 \trowd \irow0\irowband0\ltrrow_x000d__x000a_\ts11\trqc\trgaph340\trleft0\trftsWidth3\trwWidth9752\trftsWidthB3\trpaddl340\trpaddr340\trpaddfl3\trpaddft3\trpaddfb3\trpaddfr3\tblrsid14374628\tblind0\tblindtype3 \clvertalt\clbrdrt\brdrtbl \clbrdrl\brdrtbl \clbrdrb\brdrtbl \clbrdrr\brdrtbl _x000d__x000a_\cltxlrtb\clftsWidth3\clwWidth9752\clshdrawnil \cellx9752\row \ltrrow}\trowd \irow1\irowband1\ltrrow_x000d__x000a_\ts11\trqc\trgaph340\trleft0\trftsWidth3\trwWidth9752\trftsWidthB3\trpaddl340\trpaddr340\trpaddfl3\trpaddft3\trpaddfb3\trpaddfr3\tblrsid14374628\tblind0\tblindtype3 \clvertalt\clbrdrt\brdrtbl \clbrdrl\brdrtbl \clbrdrb\brdrtbl \clbrdrr\brdrtbl _x000d__x000a_\cltxlrtb\clftsWidth3\clwWidth4876\clshdrawnil \cellx4876\clvertalt\clbrdrt\brdrtbl \clbrdrl\brdrtbl \clbrdrb\brdrtbl \clbrdrr\brdrtbl \cltxlrtb\clftsWidth3\clwWidth4876\clshdrawnil \cellx9752\pard\plain \ltrpar_x000d__x000a_\s24\qc \li0\ri0\sa240\keepn\nowidctlpar\intbl\wrapdefault\aspalpha\aspnum\faauto\adjustright\rin0\lin0\pararsid14374628 \rtlch\fcs1 \af0\afs20\alang1025 \ltrch\fcs0 \i\fs24\lang2057\langfe2057\cgrid\langnp2057\langfenp2057 {\rtlch\fcs1 \af0 \ltrch\fcs0 _x000d__x000a_\insrsid2834326\charrsid1389792 #}{\rtlch\fcs1 \af1 \ltrch\fcs0 \cs22\v\f1\fs20\cf15\insrsid2834326\charrsid1389792 MNU[OPTLEFTAMACT][LEFTPROP]@CHOICE@AMACTMNU}{\rtlch\fcs1 \af0 \ltrch\fcs0 \insrsid2834326\charrsid1389792 #\cell Amendment\cell _x000d__x000a_}\pard\plain \ltrpar\ql \li0\ri0\widctlpar\intbl\wrapdefault\aspalpha\aspnum\faauto\adjustright\rin0\lin0 \rtlch\fcs1 \af0\afs20\alang1025 \ltrch\fcs0 \fs24\lang2057\langfe2057\cgrid\langnp2057\langfenp2057 {\rtlch\fcs1 \af0 \ltrch\fcs0 _x000d__x000a_\insrsid2834326\charrsid1389792 \trowd \irow1\irowband1\ltrrow\ts11\trqc\trgaph340\trleft0\trftsWidth3\trwWidth9752\trftsWidthB3\trpaddl340\trpaddr340\trpaddfl3\trpaddft3\trpaddfb3\trpaddfr3\tblrsid14374628\tblind0\tblindtype3 \clvertalt\clbrdrt\brdrtbl _x000d__x000a_\clbrdrl\brdrtbl \clbrdrb\brdrtbl \clbrdrr\brdrtbl \cltxlrtb\clftsWidth3\clwWidth4876\clshdrawnil \cellx4876\clvertalt\clbrdrt\brdrtbl \clbrdrl\brdrtbl \clbrdrb\brdrtbl \clbrdrr\brdrtbl \cltxlrtb\clftsWidth3\clwWidth4876\clshdrawnil \cellx9752\row \ltrrow_x000d__x000a_}\pard\plain \ltrpar\s18\ql \li0\ri0\sa120\nowidctlpar\intbl\wrapdefault\aspalpha\aspnum\faauto\adjustright\rin0\lin0\pararsid14374628 \rtlch\fcs1 \af0\afs20\alang1025 \ltrch\fcs0 \fs24\lang2057\langfe2057\cgrid\langnp2057\langfenp2057 {\rtlch\fcs1 \af0 _x000d__x000a_\ltrch\fcs0 \insrsid2834326\charrsid1389792 ##\cell ##}{\rtlch\fcs1 \af0\afs24 \ltrch\fcs0 \insrsid2834326\charrsid1389792 \cell }\pard\plain \ltrpar\ql \li0\ri0\widctlpar\intbl\wrapdefault\aspalpha\aspnum\faauto\adjustright\rin0\lin0 \rtlch\fcs1 _x000d__x000a_\af0\afs20\alang1025 \ltrch\fcs0 \fs24\lang2057\langfe2057\cgrid\langnp2057\langfenp2057 {\rtlch\fcs1 \af0 \ltrch\fcs0 \insrsid2834326\charrsid1389792 \trowd \irow2\irowband2\lastrow \ltrrow_x000d__x000a_\ts11\trqc\trgaph340\trleft0\trftsWidth3\trwWidth9752\trftsWidthB3\trpaddl340\trpaddr340\trpaddfl3\trpaddft3\trpaddfb3\trpaddfr3\tblrsid14374628\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1\qc \li0\ri0\sb240\sa240\nowidctlpar\wrapdefault\aspalpha\aspnum\faauto\adjustright\rin0\lin0\itap0\pararsid2834326 \rtlch\fcs1 \af0\afs20\alang1025 \ltrch\fcs0 \i\fs24\lang2057\langfe2057\cgrid\langnp2057\langfenp2057 {\rtlch\fcs1 \af1 \ltrch\fcs0 _x000d__x000a_\cs17\i0\v\fs20\cf9\lang1024\langfe1024\loch\af1\hich\af1\dbch\af31501\noproof\insrsid2834326\charrsid1389792 \hich\af1\dbch\af31501\loch\f1 &lt;OptDel&gt;}{\rtlch\fcs1 \af0 \ltrch\fcs0 \insrsid2834326\charrsid1389792 #}{\rtlch\fcs1 \af1 \ltrch\fcs0 _x000d__x000a_\cs22\v\f1\fs20\cf15\insrsid2834326\charrsid1389792 MNU[CROSSREFNO][CROSSREFYES]@CHOICE@}{\rtlch\fcs1 \af0 \ltrch\fcs0 \insrsid2834326\charrsid1389792 #}{\rtlch\fcs1 \af1 \ltrch\fcs0 _x000d__x000a_\cs17\i0\v\fs20\cf9\lang1024\langfe1024\loch\af1\hich\af1\dbch\af31501\noproof\insrsid2834326\charrsid1389792 \hich\af1\dbch\af31501\loch\f1 &lt;/OptDel&gt;}{\rtlch\fcs1 \af0 \ltrch\fcs0 \insrsid2834326\charrsid1389792 _x000d__x000a_\par }\pard\plain \ltrpar\s23\qc \li0\ri0\sb240\sa240\keepn\nowidctlpar\wrapdefault\aspalpha\aspnum\faauto\adjustright\rin0\lin0\itap0\pararsid2834326 \rtlch\fcs1 \af0\afs20\alang1025 \ltrch\fcs0 \i\fs24\lang2057\langfe2057\cgrid\langnp2057\langfenp2057 {_x000d__x000a_\rtlch\fcs1 \af1 \ltrch\fcs0 \cs17\i0\v\fs20\cf9\lang1024\langfe1024\loch\af1\hich\af1\dbch\af31501\noproof\insrsid2834326\charrsid1389792 \hich\af1\dbch\af31501\loch\f1 &lt;TitreJust&gt;}{\rtlch\fcs1 \af0 \ltrch\fcs0 \insrsid2834326\charrsid1389792 _x000d__x000a_Justification}{\rtlch\fcs1 \af1 \ltrch\fcs0 \cs17\i0\v\fs20\cf9\lang1024\langfe1024\loch\af1\hich\af1\dbch\af31501\noproof\insrsid2834326\charrsid1389792 \hich\af1\dbch\af31501\loch\f1 &lt;/TitreJust&gt;}{\rtlch\fcs1 \af0 \ltrch\fcs0 _x000d__x000a_\insrsid2834326\charrsid1389792 _x000d__x000a_\par }\pard\plain \ltrpar\s20\ql \li0\ri0\sa240\nowidctlpar\wrapdefault\aspalpha\aspnum\faauto\adjustright\rin0\lin0\itap0\pararsid2834326 \rtlch\fcs1 \af0\afs20\alang1025 \ltrch\fcs0 \i\fs24\lang2057\langfe2057\cgrid\langnp2057\langfenp2057 {\rtlch\fcs1 \af1 _x000d__x000a_\ltrch\fcs0 \cs17\i0\v\fs20\cf9\lang1024\langfe1024\loch\af1\hich\af1\dbch\af31501\noproof\insrsid2834326\charrsid1389792 \hich\af1\dbch\af31501\loch\f1 &lt;OptDelPrev&gt;}{\rtlch\fcs1 \af0 \ltrch\fcs0 \insrsid2834326\charrsid1389792 #}{\rtlch\fcs1 \af1 _x000d__x000a_\ltrch\fcs0 \cs22\v\f1\fs20\cf15\insrsid2834326\charrsid1389792 MNU[TEXTJUSTYES][TEXTJUSTNO]@CHOICE@}{\rtlch\fcs1 \af0 \ltrch\fcs0 \insrsid2834326\charrsid1389792 #}{\rtlch\fcs1 \af1 \ltrch\fcs0 _x000d__x000a_\cs17\i0\v\fs20\cf9\lang1024\langfe1024\loch\af1\hich\af1\dbch\af31501\noproof\insrsid2834326\charrsid1389792 \hich\af1\dbch\af31501\loch\f1 &lt;/OptDelPrev&gt;}{\rtlch\fcs1 \af0 \ltrch\fcs0 \insrsid2834326\charrsid1389792 _x000d__x000a_\par }\pard\plain \ltrpar\ql \li0\ri0\widctlpar\wrapdefault\aspalpha\aspnum\faauto\adjustright\rin0\lin0\itap0\pararsid2834326 \rtlch\fcs1 \af0\afs20\alang1025 \ltrch\fcs0 \fs24\lang2057\langfe2057\cgrid\langnp2057\langfenp2057 {\rtlch\fcs1 \af1 \ltrch\fcs0 _x000d__x000a_\cs17\v\fs20\cf9\lang1024\langfe1024\loch\af1\hich\af1\dbch\af31501\noproof\insrsid2834326\charrsid1389792 \hich\af1\dbch\af31501\loch\f1 &lt;/}{\rtlch\fcs1 \af1 \ltrch\fcs0 _x000d__x000a_\cs17\v\fs20\cf9\lang1024\langfe1024\loch\af1\hich\af1\dbch\af31501\noproof\insrsid2834326 \hich\af1\dbch\af31501\loch\f1 Amend}{\rtlch\fcs1 \af1 \ltrch\fcs0 _x000d__x000a_\cs17\v\fs20\cf9\lang1024\langfe1024\loch\af1\hich\af1\dbch\af31501\noproof\insrsid2834326\charrsid1389792 \hich\af1\dbch\af31501\loch\f1 &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2c_x000d__x000a_b0242cf2db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9993613 HideTWBExt;}{_x000d__x000a_\s18\ql \li0\ri0\sa120\nowidctlpar\wrapdefault\aspalpha\aspnum\faauto\adjustright\rin0\lin0\itap0 \rtlch\fcs1 \af0\afs20\alang1025 \ltrch\fcs0 \fs24\lang2057\langfe2057\cgrid\langnp2057\langfenp2057 \sbasedon0 \snext18 \spriority0 \styrsid9993613 _x000d__x000a_Normal6a;}{\s19\ql \li0\ri0\nowidctlpar\wrapdefault\aspalpha\aspnum\faauto\adjustright\rin0\lin0\itap0 \rtlch\fcs1 \af0\afs20\alang1025 \ltrch\fcs0 \b\fs24\lang2057\langfe2057\cgrid\langnp2057\langfenp2057 \sbasedon0 \snext19 \spriority0 \styrsid9993613 _x000d__x000a_NormalBold;}{\s20\qc \li0\ri0\sa240\nowidctlpar\wrapdefault\aspalpha\aspnum\faauto\adjustright\rin0\lin0\itap0 \rtlch\fcs1 \af0\afs20\alang1025 \ltrch\fcs0 \i\fs24\lang2057\langfe2057\cgrid\langnp2057\langfenp2057 _x000d__x000a_\sbasedon0 \snext20 \spriority0 \styrsid9993613 AmColumnHeading;}{\s21\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1 \spriority0 \styrsid9993613 AmNumberTabs;}{\s22\ql \li0\ri0\sb240\nowidctlpar\wrapdefault\aspalpha\aspnum\faauto\adjustright\rin0\lin0\itap0 \rtlch\fcs1 _x000d__x000a_\af0\afs20\alang1025 \ltrch\fcs0 \b\fs24\lang2057\langfe2057\cgrid\langnp2057\langfenp2057 \sbasedon0 \snext22 \spriority0 \styrsid9993613 NormalBold12b;}}{\*\rsidtbl \rsid24658\rsid223860\rsid735077\rsid1718133\rsid2892074\rsid3565327\rsid4666813_x000d__x000a_\rsid5922828\rsid6641733\rsid7823322\rsid9636012\rsid9993613\rsid10377208\rsid11215221\rsid11549030\rsid12154954\rsid14382809\rsid14424199\rsid15204470\rsid15285974\rsid15950462\rsid16324206\rsid16662270}{\mmathPr\mmathFont34\mbrkBin0\mbrkBinSub0_x000d__x000a_\msmallFrac0\mdispDef1\mlMargin0\mrMargin0\mdefJc1\mwrapIndent1440\mintLim0\mnaryLim1}{\info{\author BARANIK Urszula}{\operator BARANIK Urszula}{\creatim\yr2025\mo7\dy11\hr8\min31}{\revtim\yr2025\mo7\dy11\hr8\min31}{\version1}{\edmins0}{\nofpages1}_x000d__x000a_{\nofwords24}{\nofchars139}{\nofcharsws162}{\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9993613\newtblstyruls\nogrowautofit\usenormstyforlist\noindnmbrts\felnbrelev\nocxsptable\indrlsweleven\noafcnsttbl\afelev\utinl\hwelev\spltpgpar\notcvasp\notbrkcnstfrctbl\notvatxbx\krnprsnet\cachedcolbal _x000d__x000a_\nouicompat \fet0{\*\wgrffmtfilter 013f}\nofeaturethrottle1\ilfomacatclnup0{\*\template C:\\Users\\Ubaranik\\AppData\\Local\\Temp\\Blank1.dotx}{\*\ftnsep \ltrpar \pard\plain \ltrpar_x000d__x000a_\ql \li0\ri0\widctlpar\wrapdefault\aspalpha\aspnum\faauto\adjustright\rin0\lin0\itap0 \rtlch\fcs1 \af0\afs20\alang1025 \ltrch\fcs0 \fs24\lang2057\langfe2057\cgrid\langnp2057\langfenp2057 {\rtlch\fcs1 \af0 \ltrch\fcs0 \insrsid5922828 \chftnsep _x000d__x000a_\par }}{\*\ftnsepc \ltrpar \pard\plain \ltrpar\ql \li0\ri0\widctlpar\wrapdefault\aspalpha\aspnum\faauto\adjustright\rin0\lin0\itap0 \rtlch\fcs1 \af0\afs20\alang1025 \ltrch\fcs0 \fs24\lang2057\langfe2057\cgrid\langnp2057\langfenp2057 {\rtlch\fcs1 \af0 _x000d__x000a_\ltrch\fcs0 \insrsid5922828 \chftnsepc _x000d__x000a_\par }}{\*\aftnsep \ltrpar \pard\plain \ltrpar\ql \li0\ri0\widctlpar\wrapdefault\aspalpha\aspnum\faauto\adjustright\rin0\lin0\itap0 \rtlch\fcs1 \af0\afs20\alang1025 \ltrch\fcs0 \fs24\lang2057\langfe2057\cgrid\langnp2057\langfenp2057 {\rtlch\fcs1 \af0 _x000d__x000a_\ltrch\fcs0 \insrsid5922828 \chftnsep _x000d__x000a_\par }}{\*\aftnsepc \ltrpar \pard\plain \ltrpar\ql \li0\ri0\widctlpar\wrapdefault\aspalpha\aspnum\faauto\adjustright\rin0\lin0\itap0 \rtlch\fcs1 \af0\afs20\alang1025 \ltrch\fcs0 \fs24\lang2057\langfe2057\cgrid\langnp2057\langfenp2057 {\rtlch\fcs1 \af0 _x000d__x000a_\ltrch\fcs0 \insrsid5922828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1\ql \li0\ri0\sb240\keepn\nowidctlpar_x000d__x000a_\tx879\tx936\tx1021\tx1077\tx1134\tx1191\tx1247\tx1304\tx1361\tx1418\tx1474\tx1531\tx1588\tx1644\tx1701\tx1758\tx1814\tx1871\tx2070\tx2126\tx3374\tx3430\wrapdefault\aspalpha\aspnum\faauto\adjustright\rin0\lin0\itap0\pararsid9993613 \rtlch\fcs1 _x000d__x000a_\af0\afs20\alang1025 \ltrch\fcs0 \b\fs24\lang2057\langfe2057\cgrid\langnp2057\langfenp2057 {\rtlch\fcs1 \af0 \ltrch\fcs0 \cs17\b0\v\fs20\cf9\lang1024\langfe1024\loch\af1\hich\af1\dbch\af31501\noproof\insrsid9993613\charrsid15879488 {\*\bkmkstart restartA}_x000d__x000a_\hich\af1\dbch\af31501\loch\f1 &lt;AmendA&gt;}{\rtlch\fcs1 \af0 \ltrch\fcs0 \insrsid9993613\charrsid15879488 [ZAMENDMENT]\tab \tab }{\rtlch\fcs1 \af0 \ltrch\fcs0 _x000d__x000a_\cs17\b0\v\fs20\cf9\lang1024\langfe1024\loch\af1\hich\af1\dbch\af31501\noproof\insrsid9993613\charrsid15879488 \hich\af1\dbch\af31501\loch\f1 &lt;NumAmA&gt;}{\rtlch\fcs1 \af0 \ltrch\fcs0 \insrsid9993613\charrsid15879488 [ZNRAM]}{\rtlch\fcs1 \af0 \ltrch\fcs0 _x000d__x000a_\cs17\b0\v\fs20\cf9\lang1024\langfe1024\loch\af1\hich\af1\dbch\af31501\noproof\insrsid9993613\charrsid15879488 \hich\af1\dbch\af31501\loch\f1 &lt;/NumAmA&gt;}{\rtlch\fcs1 \af0 \ltrch\fcs0 \insrsid9993613\charrsid15879488 _x000d__x000a_\par }\pard\plain \ltrpar\s22\ql \li0\ri0\sb240\keepn\nowidctlpar\wrapdefault\aspalpha\aspnum\faauto\adjustright\rin0\lin0\itap0\pararsid9993613 \rtlch\fcs1 \af0\afs20\alang1025 \ltrch\fcs0 \b\fs24\lang2057\langfe2057\cgrid\langnp2057\langfenp2057 {_x000d__x000a_\rtlch\fcs1 \af0 \ltrch\fcs0 \cs17\b0\v\fs20\cf9\lang1024\langfe1024\loch\af1\hich\af1\dbch\af31501\noproof\langnp1036\insrsid9993613\charrsid11356624 \hich\af1\dbch\af31501\loch\f1 &lt;DocAmend&gt;}{\rtlch\fcs1 \af0 \ltrch\fcs0 _x000d__x000a_\lang1036\langfe2057\langnp1036\insrsid9993613\charrsid11356624 [ZRESOLUTION]}{\rtlch\fcs1 \af0 \ltrch\fcs0 \cs17\b0\v\fs20\cf9\lang1024\langfe1024\loch\af1\hich\af1\dbch\af31501\noproof\langnp1036\insrsid9993613\charrsid11356624 _x000d__x000a_\hich\af1\dbch\af31501\loch\f1 &lt;/DocAmend&gt;}{\rtlch\fcs1 \af0 \ltrch\fcs0 \lang1036\langfe2057\langnp1036\insrsid9993613\charrsid11356624 _x000d__x000a_\par }\pard\plain \ltrpar\s19\ql \li0\ri0\nowidctlpar\wrapdefault\aspalpha\aspnum\faauto\adjustright\rin0\lin0\itap0\pararsid9993613 \rtlch\fcs1 \af0\afs20\alang1025 \ltrch\fcs0 \b\fs24\lang2057\langfe2057\cgrid\langnp2057\langfenp2057 {\rtlch\fcs1 \af0 _x000d__x000a_\ltrch\fcs0 \cs17\b0\v\fs20\cf9\lang1024\langfe1024\loch\af1\hich\af1\dbch\af31501\noproof\langnp1036\insrsid9993613\charrsid11356624 \hich\af1\dbch\af31501\loch\f1 &lt;Article&gt;}{\rtlch\fcs1 \af0 \ltrch\fcs0 _x000d__x000a_\lang1036\langfe2057\langnp1036\insrsid9993613\charrsid11356624 [ZRESPART]}{\rtlch\fcs1 \af0 \ltrch\fcs0 \cs17\b0\v\fs20\cf9\lang1024\langfe1024\loch\af1\hich\af1\dbch\af31501\noproof\langnp1036\insrsid9993613\charrsid11356624 _x000d__x000a_\hich\af1\dbch\af31501\loch\f1 &lt;/Article&gt;}{\rtlch\fcs1 \af0 \ltrch\fcs0 \lang1036\langfe2057\langnp1036\insrsid9993613\charrsid11356624 _x000d__x000a_\par \ltrrow}\trowd \irow0\irowband0\ltrrow\ts11\trqc\trgaph340\trleft-340\trftsWidth1\trftsWidthB3\trpaddl340\trpaddr340\trpaddfl3\trpaddft3\trpaddfb3\trpaddfr3\tblrsid14374628\tblind0\tblindtype3 \clvertalt\clbrdrt\brdrtbl \clbrdrl\brdrtbl \clbrdrb\brdrtbl _x000d__x000a_\clbrdrr\brdrtbl \cltxlrtb\clftsWidth3\clwWidth9752\clshdrawnil \cellx9412\pard\plain \ltrpar\ql \li0\ri0\keepn\widctlpar\intbl\wrapdefault\aspalpha\aspnum\faauto\adjustright\rin0\lin0\pararsid14374628 \rtlch\fcs1 \af0\afs20\alang1025 \ltrch\fcs0 _x000d__x000a_\fs24\lang2057\langfe2057\cgrid\langnp2057\langfenp2057 {\rtlch\fcs1 \af0 \ltrch\fcs0 \lang1036\langfe2057\langnp1036\insrsid9993613\charrsid11356624 \cell }\pard \ltrpar_x000d__x000a_\ql \li0\ri0\widctlpar\intbl\wrapdefault\aspalpha\aspnum\faauto\adjustright\rin0\lin0 {\rtlch\fcs1 \af0 \ltrch\fcs0 \insrsid9993613\charrsid11356624 \trowd \irow0\irowband0\ltrrow_x000d__x000a_\ts11\trqc\trgaph340\trleft-340\trftsWidth1\trftsWidthB3\trpaddl340\trpaddr340\trpaddfl3\trpaddft3\trpaddfb3\trpaddfr3\tblrsid14374628\tblind0\tblindtype3 \clvertalt\clbrdrt\brdrtbl \clbrdrl\brdrtbl \clbrdrb\brdrtbl \clbrdrr\brdrtbl _x000d__x000a_\cltxlrtb\clftsWidth3\clwWidth9752\clshdrawnil \cellx9412\row \ltrrow}\trowd \irow1\irowband1\ltrrow\ts11\trqc\trgaph340\trleft-340\trftsWidth1\trftsWidthB3\trpaddl340\trpaddr340\trpaddfl3\trpaddft3\trpaddfb3\trpaddfr3\tblrsid14374628\tblind0\tblindtype3 _x000d__x000a_\clvertalt\clbrdrt\brdrtbl \clbrdrl\brdrtbl \clbrdrb\brdrtbl \clbrdrr\brdrtbl \cltxlrtb\clftsWidth3\clwWidth4876\clshdrawnil \cellx4536\clvertalt\clbrdrt\brdrtbl \clbrdrl\brdrtbl \clbrdrb\brdrtbl \clbrdrr\brdrtbl _x000d__x000a_\cltxlrtb\clftsWidth3\clwWidth4876\clshdrawnil \cellx9412\pard\plain \ltrpar\s20\qc \li0\ri0\sa240\keepn\nowidctlpar\intbl\wrapdefault\aspalpha\aspnum\faauto\adjustright\rin0\lin0\pararsid14374628 \rtlch\fcs1 \af0\afs20\alang1025 \ltrch\fcs0 _x000d__x000a_\i\fs24\lang2057\langfe2057\cgrid\langnp2057\langfenp2057 {\rtlch\fcs1 \af0 \ltrch\fcs0 \insrsid9993613\charrsid15879488 [ZLEFTA]\cell [ZRIGHT]\cell }\pard\plain \ltrpar\ql \li0\ri0\widctlpar\intbl\wrapdefault\aspalpha\aspnum\faauto\adjustright\rin0\lin0 _x000d__x000a_\rtlch\fcs1 \af0\afs20\alang1025 \ltrch\fcs0 \fs24\lang2057\langfe2057\cgrid\langnp2057\langfenp2057 {\rtlch\fcs1 \af0 \ltrch\fcs0 \insrsid9993613\charrsid15879488 \trowd \irow1\irowband1\ltrrow_x000d__x000a_\ts11\trqc\trgaph340\trleft-340\trftsWidth1\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8\ql \li0\ri0\sa120\nowidctlpar\intbl\wrapdefault\aspalpha\aspnum\faauto\adjustright\rin0\lin0\pararsid14374628 \rtlch\fcs1 \af0\afs20\alang1025 \ltrch\fcs0 \fs24\lang2057\langfe2057\cgrid\langnp2057\langfenp2057 {\rtlch\fcs1 \af0 \ltrch\fcs0 _x000d__x000a_\insrsid9993613\charrsid15879488 [ZTEXTL]\cell [ZTEXTR]}{\rtlch\fcs1 \af0\afs24 \ltrch\fcs0 \insrsid9993613\charrsid15879488 \cell }\pard\plain \ltrpar\ql \li0\ri0\widctlpar\intbl\wrapdefault\aspalpha\aspnum\faauto\adjustright\rin0\lin0 \rtlch\fcs1 _x000d__x000a_\af0\afs20\alang1025 \ltrch\fcs0 \fs24\lang2057\langfe2057\cgrid\langnp2057\langfenp2057 {\rtlch\fcs1 \af0 \ltrch\fcs0 \insrsid9993613\charrsid15879488 \trowd \irow2\irowband2\lastrow \ltrrow_x000d__x000a_\ts11\trqc\trgaph340\trleft-340\trftsWidth1\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 \ltrpar_x000d__x000a_\ql \li0\ri0\widctlpar\wrapdefault\aspalpha\aspnum\faauto\adjustright\rin0\lin0\itap0\pararsid9993613 {\rtlch\fcs1 \af0 \ltrch\fcs0 \cs17\v\fs20\cf9\lang1024\langfe1024\loch\af1\hich\af1\dbch\af31501\noproof\insrsid9993613\charrsid15879488 _x000d__x000a_\hich\af1\dbch\af31501\loch\f1 &lt;/AmendA&gt;}{\rtlch\fcs1 \af0 \ltrch\fcs0 \insrsid9993613\charrsid16324206 {\*\bkmkend restartA}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29_x000d__x000a_e45f2df2db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2188862 HideTWBExt;}{_x000d__x000a_\s18\ql \li0\ri0\sa120\nowidctlpar\wrapdefault\aspalpha\aspnum\faauto\adjustright\rin0\lin0\itap0 \rtlch\fcs1 \af0\afs20\alang1025 \ltrch\fcs0 \fs24\lang2057\langfe2057\cgrid\langnp2057\langfenp2057 \sbasedon0 \snext18 \spriority0 \styrsid2188862 _x000d__x000a_Normal6a;}{\s19\ql \li0\ri0\nowidctlpar\wrapdefault\aspalpha\aspnum\faauto\adjustright\rin0\lin0\itap0 \rtlch\fcs1 \af0\afs20\alang1025 \ltrch\fcs0 \b\fs24\lang2057\langfe2057\cgrid\langnp2057\langfenp2057 \sbasedon0 \snext19 \spriority0 \styrsid2188862 _x000d__x000a_NormalBold;}{\s20\ql \li0\ri0\sa240\nowidctlpar\wrapdefault\aspalpha\aspnum\faauto\adjustright\rin0\lin0\itap0 \rtlch\fcs1 \af0\afs20\alang1025 \ltrch\fcs0 \i\fs24\lang2057\langfe2057\cgrid\langnp2057\langfenp2057 _x000d__x000a_\sbasedon0 \snext20 \spriority0 \styrsid2188862 AmJustText;}{\s21\qc \li0\ri0\sb240\sa240\nowidctlpar\wrapdefault\aspalpha\aspnum\faauto\adjustright\rin0\lin0\itap0 \rtlch\fcs1 \af0\afs20\alang1025 \ltrch\fcs0 _x000d__x000a_\i\fs24\lang2057\langfe2057\cgrid\langnp2057\langfenp2057 \sbasedon0 \snext21 \spriority0 \styrsid2188862 AmCrossRef;}{\s22\qc \li0\ri0\sb240\sa240\keepn\nowidctlpar\wrapdefault\aspalpha\aspnum\faauto\adjustright\rin0\lin0\itap0 \rtlch\fcs1 _x000d__x000a_\af0\afs20\alang1025 \ltrch\fcs0 \i\fs24\lang2057\langfe2057\cgrid\langnp2057\langfenp2057 \sbasedon0 \snext20 \spriority0 \styrsid2188862 AmJustTitle;}{\s23\qc \li0\ri0\sa240\nowidctlpar\wrapdefault\aspalpha\aspnum\faauto\adjustright\rin0\lin0\itap0 _x000d__x000a_\rtlch\fcs1 \af0\afs20\alang1025 \ltrch\fcs0 \i\fs24\lang2057\langfe2057\cgrid\langnp2057\langfenp2057 \sbasedon0 \snext23 \spriority0 \styrsid2188862 Am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priority0 \styrsid2188862 AmNumberTabs;}{\s25\ql \li0\ri0\sb240\nowidctlpar\wrapdefault\aspalpha\aspnum\faauto\adjustright\rin0\lin0\itap0 \rtlch\fcs1 _x000d__x000a_\af0\afs20\alang1025 \ltrch\fcs0 \b\fs24\lang2057\langfe2057\cgrid\langnp2057\langfenp2057 \sbasedon0 \snext25 \spriority0 \styrsid2188862 NormalBold12b;}}{\*\rsidtbl \rsid24658\rsid223860\rsid735077\rsid1718133\rsid2188862\rsid2892074\rsid3565327_x000d__x000a_\rsid4666813\rsid6641733\rsid7823322\rsid8003772\rsid9636012\rsid10377208\rsid11215221\rsid11549030\rsid12154954\rsid14382809\rsid14424199\rsid15204470\rsid15285974\rsid15950462\rsid16324206\rsid16662270}{\mmathPr\mmathFont34\mbrkBin0\mbrkBinSub0_x000d__x000a_\msmallFrac0\mdispDef1\mlMargin0\mrMargin0\mdefJc1\mwrapIndent1440\mintLim0\mnaryLim1}{\info{\author BARANIK Urszula}{\operator BARANIK Urszula}{\creatim\yr2025\mo7\dy11\hr8\min31}{\revtim\yr2025\mo7\dy11\hr8\min31}{\version1}{\edmins0}{\nofpages1}_x000d__x000a_{\nofwords55}{\nofchars317}{\nofcharsws368}{\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2188862\newtblstyruls\nogrowautofit\usenormstyforlist\noindnmbrts\felnbrelev\nocxsptable\indrlsweleven\noafcnsttbl\afelev\utinl\hwelev\spltpgpar\notcvasp\notbrkcnstfrctbl\notvatxbx\krnprsnet\cachedcolbal _x000d__x000a_\nouicompat \fet0{\*\wgrffmtfilter 013f}\nofeaturethrottle1\ilfomacatclnup0{\*\template C:\\Users\\Ubaranik\\AppData\\Local\\Temp\\Blank1.dotx}{\*\ftnsep \ltrpar \pard\plain \ltrpar_x000d__x000a_\ql \li0\ri0\widctlpar\wrapdefault\aspalpha\aspnum\faauto\adjustright\rin0\lin0\itap0 \rtlch\fcs1 \af0\afs20\alang1025 \ltrch\fcs0 \fs24\lang2057\langfe2057\cgrid\langnp2057\langfenp2057 {\rtlch\fcs1 \af0 \ltrch\fcs0 \insrsid8003772 \chftnsep _x000d__x000a_\par }}{\*\ftnsepc \ltrpar \pard\plain \ltrpar\ql \li0\ri0\widctlpar\wrapdefault\aspalpha\aspnum\faauto\adjustright\rin0\lin0\itap0 \rtlch\fcs1 \af0\afs20\alang1025 \ltrch\fcs0 \fs24\lang2057\langfe2057\cgrid\langnp2057\langfenp2057 {\rtlch\fcs1 \af0 _x000d__x000a_\ltrch\fcs0 \insrsid8003772 \chftnsepc _x000d__x000a_\par }}{\*\aftnsep \ltrpar \pard\plain \ltrpar\ql \li0\ri0\widctlpar\wrapdefault\aspalpha\aspnum\faauto\adjustright\rin0\lin0\itap0 \rtlch\fcs1 \af0\afs20\alang1025 \ltrch\fcs0 \fs24\lang2057\langfe2057\cgrid\langnp2057\langfenp2057 {\rtlch\fcs1 \af0 _x000d__x000a_\ltrch\fcs0 \insrsid8003772 \chftnsep _x000d__x000a_\par }}{\*\aftnsepc \ltrpar \pard\plain \ltrpar\ql \li0\ri0\widctlpar\wrapdefault\aspalpha\aspnum\faauto\adjustright\rin0\lin0\itap0 \rtlch\fcs1 \af0\afs20\alang1025 \ltrch\fcs0 \fs24\lang2057\langfe2057\cgrid\langnp2057\langfenp2057 {\rtlch\fcs1 \af0 _x000d__x000a_\ltrch\fcs0 \insrsid8003772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4\ql \li0\ri0\sb240\keepn\nowidctlpar_x000d__x000a_\tx879\tx936\tx1021\tx1077\tx1134\tx1191\tx1247\tx1304\tx1361\tx1418\tx1474\tx1531\tx1588\tx1644\tx1701\tx1758\tx1814\tx1871\tx2070\tx2126\tx3374\tx3430\wrapdefault\aspalpha\aspnum\faauto\adjustright\rin0\lin0\itap0\pararsid2188862 \rtlch\fcs1 _x000d__x000a_\af0\afs20\alang1025 \ltrch\fcs0 \b\fs24\lang2057\langfe2057\cgrid\langnp2057\langfenp2057 {\rtlch\fcs1 \af0 \ltrch\fcs0 \cs17\b0\v\fs20\cf9\lang1024\langfe1024\loch\af1\hich\af1\dbch\af31501\noproof\insrsid2188862\charrsid15879488 {\*\bkmkstart restartB}_x000d__x000a_\hich\af1\dbch\af31501\loch\f1 &lt;AmendB&gt;}{\rtlch\fcs1 \af0 \ltrch\fcs0 \insrsid2188862\charrsid15879488 [ZAMENDMENT]\tab \tab }{\rtlch\fcs1 \af0 \ltrch\fcs0 _x000d__x000a_\cs17\b0\v\fs20\cf9\lang1024\langfe1024\loch\af1\hich\af1\dbch\af31501\noproof\insrsid2188862\charrsid15879488 \hich\af1\dbch\af31501\loch\f1 &lt;NumAmB&gt;}{\rtlch\fcs1 \af0 \ltrch\fcs0 \insrsid2188862\charrsid15879488 [ZNRAM]}{\rtlch\fcs1 \af0 \ltrch\fcs0 _x000d__x000a_\cs17\b0\v\fs20\cf9\lang1024\langfe1024\loch\af1\hich\af1\dbch\af31501\noproof\insrsid2188862\charrsid15879488 \hich\af1\dbch\af31501\loch\f1 &lt;/NumAmB&gt;}{\rtlch\fcs1 \af0 \ltrch\fcs0 \insrsid2188862\charrsid15879488 _x000d__x000a_\par }\pard\plain \ltrpar\s25\ql \li0\ri0\sb240\keepn\nowidctlpar\wrapdefault\aspalpha\aspnum\faauto\adjustright\rin0\lin0\itap0\pararsid2188862 \rtlch\fcs1 \af0\afs20\alang1025 \ltrch\fcs0 \b\fs24\lang2057\langfe2057\cgrid\langnp2057\langfenp2057 {_x000d__x000a_\rtlch\fcs1 \af0 \ltrch\fcs0 \cs17\b0\v\fs20\cf9\lang1024\langfe1024\loch\af1\hich\af1\dbch\af31501\noproof\insrsid2188862\charrsid15879488 \hich\af1\dbch\af31501\loch\f1 &lt;DocAmend&gt;}{\rtlch\fcs1 \af0 \ltrch\fcs0 \insrsid2188862\charrsid15879488 _x000d__x000a_[ZPROPOSAL][ZAMACT]}{\rtlch\fcs1 \af0 \ltrch\fcs0 \cs17\b0\v\fs20\cf9\lang1024\langfe1024\loch\af1\hich\af1\dbch\af31501\noproof\insrsid2188862\charrsid15879488 \hich\af1\dbch\af31501\loch\f1 &lt;/DocAmend&gt;}{\rtlch\fcs1 \af0 \ltrch\fcs0 _x000d__x000a_\insrsid2188862\charrsid15879488 _x000d__x000a_\par }\pard\plain \ltrpar\s19\ql \li0\ri0\keepn\nowidctlpar\wrapdefault\aspalpha\aspnum\faauto\adjustright\rin0\lin0\itap0\pararsid2188862 \rtlch\fcs1 \af0\afs20\alang1025 \ltrch\fcs0 \b\fs24\lang2057\langfe2057\cgrid\langnp2057\langfenp2057 {\rtlch\fcs1 \af0 _x000d__x000a_\ltrch\fcs0 \cs17\b0\v\fs20\cf9\lang1024\langfe1024\loch\af1\hich\af1\dbch\af31501\noproof\insrsid2188862\charrsid15879488 \hich\af1\dbch\af31501\loch\f1 &lt;Article&gt;}{\rtlch\fcs1 \af0 \ltrch\fcs0 \insrsid2188862\charrsid15879488 [ZAMPART]}{\rtlch\fcs1 \af0 _x000d__x000a_\ltrch\fcs0 \cs17\b0\v\fs20\cf9\lang1024\langfe1024\loch\af1\hich\af1\dbch\af31501\noproof\insrsid2188862\charrsid15879488 \hich\af1\dbch\af31501\loch\f1 &lt;/Article&gt;}{\rtlch\fcs1 \af0 \ltrch\fcs0 \insrsid2188862\charrsid15879488 _x000d__x000a_\par }\pard\plain \ltrpar\ql \li0\ri0\keepn\widctlpar\wrapdefault\aspalpha\aspnum\faauto\adjustright\rin0\lin0\itap0\pararsid2188862 \rtlch\fcs1 \af0\afs20\alang1025 \ltrch\fcs0 \fs24\lang2057\langfe2057\cgrid\langnp2057\langfenp2057 {\rtlch\fcs1 \af0 _x000d__x000a_\ltrch\fcs0 \cs17\v\fs20\cf9\lang1024\langfe1024\loch\af1\hich\af1\dbch\af31501\noproof\insrsid2188862\charrsid15879488 \hich\af1\dbch\af31501\loch\f1 &lt;DocAmend2&gt;&lt;OptDel&gt;}{\rtlch\fcs1 \af0 \ltrch\fcs0 \insrsid2188862\charrsid15879488 [ZNRACT]}{_x000d__x000a_\rtlch\fcs1 \af0 \ltrch\fcs0 \cs17\v\fs20\cf9\lang1024\langfe1024\loch\af1\hich\af1\dbch\af31501\noproof\insrsid2188862\charrsid15879488 \hich\af1\dbch\af31501\loch\f1 &lt;/OptDel&gt;&lt;/DocAmend2&gt;}{\rtlch\fcs1 \af0 \ltrch\fcs0 \insrsid2188862\charrsid15879488 _x000d__x000a__x000d__x000a_\par }\pard \ltrpar\ql \li0\ri0\widctlpar\wrapdefault\aspalpha\aspnum\faauto\adjustright\rin0\lin0\itap0\pararsid2188862 {\rtlch\fcs1 \af0 \ltrch\fcs0 _x000d__x000a_\cs17\v\fs20\cf9\lang1024\langfe1024\loch\af1\hich\af1\dbch\af31501\noproof\langnp1036\insrsid2188862\charrsid11356624 \hich\af1\dbch\af31501\loch\f1 &lt;Article2&gt;&lt;OptDel&gt;}{\rtlch\fcs1 \af0 \ltrch\fcs0 _x000d__x000a_\lang1036\langfe2057\langnp1036\insrsid2188862\charrsid11356624 [ZACTPART]}{\rtlch\fcs1 \af0 \ltrch\fcs0 \cs17\v\fs20\cf9\lang1024\langfe1024\loch\af1\hich\af1\dbch\af31501\noproof\langnp1036\insrsid2188862\charrsid11356624 \hich\af1\dbch\af31501\loch\f1 _x000d__x000a_&lt;/OptDel&gt;&lt;/Article2&gt;}{\rtlch\fcs1 \af0 \ltrch\fcs0 \lang1036\langfe2057\langnp1036\insrsid2188862\charrsid11356624 _x000d__x000a_\par \ltrrow}\trowd \irow0\irowband0\ltrrow\ts11\trqc\trgaph340\trleft-340\trftsWidth3\trwWidth9752\trftsWidthB3\trpaddl340\trpaddr340\trpaddfl3\trpaddft3\trpaddfb3\trpaddfr3\tblrsid14374628\tblind0\tblindtype3 \clvertalt\clbrdrt\brdrtbl \clbrdrl\brdrtbl _x000d__x000a_\clbrdrb\brdrtbl \clbrdrr\brdrtbl \cltxlrtb\clftsWidth3\clwWidth9752\clshdrawnil \cellx9412\pard \ltrpar\ql \li0\ri0\keepn\widctlpar\intbl\wrapdefault\aspalpha\aspnum\faauto\adjustright\rin0\lin0\pararsid14374628 {\rtlch\fcs1 \af0 \ltrch\fcs0 _x000d__x000a_\lang1036\langfe2057\langnp1036\insrsid2188862\charrsid11356624 \cell }\pard \ltrpar\ql \li0\ri0\widctlpar\intbl\wrapdefault\aspalpha\aspnum\faauto\adjustright\rin0\lin0 {\rtlch\fcs1 \af0 \ltrch\fcs0 \insrsid2188862\charrsid11356624 _x000d__x000a_\trowd \irow0\irowband0\ltrrow\ts11\trqc\trgaph340\trleft-340\trftsWidth3\trwWidth9752\trftsWidthB3\trpaddl340\trpaddr340\trpaddfl3\trpaddft3\trpaddfb3\trpaddfr3\tblrsid14374628\tblind0\tblindtype3 \clvertalt\clbrdrt\brdrtbl \clbrdrl\brdrtbl \clbrdrb_x000d__x000a_\brdrtbl \clbrdrr\brdrtbl \cltxlrtb\clftsWidth3\clwWidth9752\clshdrawnil \cellx9412\row \ltrrow}\trowd \irow1\irowband1\ltrrow_x000d__x000a_\ts11\trqc\trgaph340\trleft-340\trftsWidth3\trwWidth9752\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3\qc \li0\ri0\sa240\keepn\nowidctlpar\intbl\wrapdefault\aspalpha\aspnum\faauto\adjustright\rin0\lin0\pararsid14374628 \rtlch\fcs1 \af0\afs20\alang1025 \ltrch\fcs0 \i\fs24\lang2057\langfe2057\cgrid\langnp2057\langfenp2057 {\rtlch\fcs1 \af0 \ltrch\fcs0 _x000d__x000a_\insrsid2188862\charrsid15879488 [ZLEFTB]\cell [ZRIGHT]\cell }\pard\plain \ltrpar\ql \li0\ri0\widctlpar\intbl\wrapdefault\aspalpha\aspnum\faauto\adjustright\rin0\lin0 \rtlch\fcs1 \af0\afs20\alang1025 \ltrch\fcs0 _x000d__x000a_\fs24\lang2057\langfe2057\cgrid\langnp2057\langfenp2057 {\rtlch\fcs1 \af0 \ltrch\fcs0 \insrsid2188862\charrsid15879488 \trowd \irow1\irowband1\ltrrow_x000d__x000a_\ts11\trqc\trgaph340\trleft-340\trftsWidth3\trwWidth9752\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8\ql \li0\ri0\sa120\nowidctlpar\intbl\wrapdefault\aspalpha\aspnum\faauto\adjustright\rin0\lin0\pararsid14374628 \rtlch\fcs1 \af0\afs20\alang1025 \ltrch\fcs0 \fs24\lang2057\langfe2057\cgrid\langnp2057\langfenp2057 {\rtlch\fcs1 \af0 \ltrch\fcs0 _x000d__x000a_\insrsid2188862\charrsid15879488 [ZTEXTL]\cell [ZTEXTR]}{\rtlch\fcs1 \af0\afs24 \ltrch\fcs0 \insrsid2188862\charrsid15879488 \cell }\pard\plain \ltrpar\ql \li0\ri0\widctlpar\intbl\wrapdefault\aspalpha\aspnum\faauto\adjustright\rin0\lin0 \rtlch\fcs1 _x000d__x000a_\af0\afs20\alang1025 \ltrch\fcs0 \fs24\lang2057\langfe2057\cgrid\langnp2057\langfenp2057 {\rtlch\fcs1 \af0 \ltrch\fcs0 \insrsid2188862\charrsid15879488 \trowd \irow2\irowband2\lastrow \ltrrow_x000d__x000a_\ts11\trqc\trgaph340\trleft-340\trftsWidth3\trwWidth9752\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c \li0\ri0\sb240\sa240\nowidctlpar\wrapdefault\aspalpha\aspnum\faauto\adjustright\rin0\lin0\itap0\pararsid2188862 \rtlch\fcs1 \af0\afs20\alang1025 \ltrch\fcs0 \i\fs24\lang2057\langfe2057\cgrid\langnp2057\langfenp2057 {\rtlch\fcs1 \af0 \ltrch\fcs0 _x000d__x000a_\cs17\i0\v\fs20\cf9\lang1024\langfe1024\loch\af1\hich\af1\dbch\af31501\noproof\insrsid2188862\charrsid15879488 \hich\af1\dbch\af31501\loch\f1 &lt;OptDel&gt;}{\rtlch\fcs1 \af0 \ltrch\fcs0 \insrsid2188862\charrsid15879488 [ZCROSSREF]}{\rtlch\fcs1 \af0 _x000d__x000a_\ltrch\fcs0 \cs17\i0\v\fs20\cf9\lang1024\langfe1024\loch\af1\hich\af1\dbch\af31501\noproof\insrsid2188862\charrsid15879488 \hich\af1\dbch\af31501\loch\f1 &lt;/OptDel&gt;}{\rtlch\fcs1 \af0 \ltrch\fcs0 \insrsid2188862\charrsid15879488 _x000d__x000a_\par }\pard\plain \ltrpar\s22\qc \li0\ri0\sb240\sa240\keepn\nowidctlpar\wrapdefault\aspalpha\aspnum\faauto\adjustright\rin0\lin0\itap0\pararsid2188862 \rtlch\fcs1 \af0\afs20\alang1025 \ltrch\fcs0 \i\fs24\lang2057\langfe2057\cgrid\langnp2057\langfenp2057 {_x000d__x000a_\rtlch\fcs1 \af0 \ltrch\fcs0 \cs17\i0\v\fs20\cf9\lang1024\langfe1024\loch\af1\hich\af1\dbch\af31501\noproof\insrsid2188862\charrsid15879488 \hich\af1\dbch\af31501\loch\f1 &lt;TitreJust&gt;}{\rtlch\fcs1 \af0 \ltrch\fcs0 \insrsid2188862\charrsid15879488 _x000d__x000a_[ZJUSTIFICATION]}{\rtlch\fcs1 \af0 \ltrch\fcs0 \cs17\i0\v\fs20\cf9\lang1024\langfe1024\loch\af1\hich\af1\dbch\af31501\noproof\insrsid2188862\charrsid15879488 \hich\af1\dbch\af31501\loch\f1 &lt;/TitreJust&gt;}{\rtlch\fcs1 \af0 \ltrch\fcs0 _x000d__x000a_\insrsid2188862\charrsid15879488 _x000d__x000a_\par }\pard\plain \ltrpar\s20\ql \li0\ri0\sa240\nowidctlpar\wrapdefault\aspalpha\aspnum\faauto\adjustright\rin0\lin0\itap0\pararsid2188862 \rtlch\fcs1 \af0\afs20\alang1025 \ltrch\fcs0 \i\fs24\lang2057\langfe2057\cgrid\langnp2057\langfenp2057 {\rtlch\fcs1 \af0 _x000d__x000a_\ltrch\fcs0 \cs17\i0\v\fs20\cf9\lang1024\langfe1024\loch\af1\hich\af1\dbch\af31501\noproof\insrsid2188862\charrsid15879488 \hich\af1\dbch\af31501\loch\f1 &lt;OptDelPrev&gt;}{\rtlch\fcs1 \af0 \ltrch\fcs0 \insrsid2188862\charrsid15879488 [ZTEXTJUST]}{\rtlch\fcs1 _x000d__x000a_\af0 \ltrch\fcs0 \cs17\i0\v\fs20\cf9\lang1024\langfe1024\loch\af1\hich\af1\dbch\af31501\noproof\insrsid2188862\charrsid15879488 \hich\af1\dbch\af31501\loch\f1 &lt;/OptDelPrev&gt;}{\rtlch\fcs1 \af0 \ltrch\fcs0 \insrsid2188862\charrsid15879488 _x000d__x000a_\par }\pard\plain \ltrpar\ql \li0\ri0\widctlpar\wrapdefault\aspalpha\aspnum\faauto\adjustright\rin0\lin0\itap0\pararsid2188862 \rtlch\fcs1 \af0\afs20\alang1025 \ltrch\fcs0 \fs24\lang2057\langfe2057\cgrid\langnp2057\langfenp2057 {\rtlch\fcs1 \af0 \ltrch\fcs0 _x000d__x000a_\cs17\v\fs20\cf9\lang1024\langfe1024\loch\af1\hich\af1\dbch\af31501\noproof\insrsid2188862\charrsid15879488 \hich\af1\dbch\af31501\loch\f1 &lt;/AmendB&gt;}{\rtlch\fcs1 \af0 \ltrch\fcs0 \insrsid2188862\charrsid16324206 {\*\bkmkend restartB}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e071_x000d__x000a_0d622df2db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2188862 HideTWBExt;}{_x000d__x000a_\s18\ql \li0\ri0\sa120\nowidctlpar\wrapdefault\aspalpha\aspnum\faauto\adjustright\rin0\lin0\itap0 \rtlch\fcs1 \af0\afs20\alang1025 \ltrch\fcs0 \fs24\lang2057\langfe2057\cgrid\langnp2057\langfenp2057 \sbasedon0 \snext18 \spriority0 \styrsid2188862 _x000d__x000a_Normal6a;}{\s19\ql \li0\ri0\nowidctlpar\wrapdefault\aspalpha\aspnum\faauto\adjustright\rin0\lin0\itap0 \rtlch\fcs1 \af0\afs20\alang1025 \ltrch\fcs0 \b\fs24\lang2057\langfe2057\cgrid\langnp2057\langfenp2057 \sbasedon0 \snext19 \spriority0 \styrsid2188862 _x000d__x000a_NormalBold;}{\s20\ql \li0\ri0\sa240\nowidctlpar\wrapdefault\aspalpha\aspnum\faauto\adjustright\rin0\lin0\itap0 \rtlch\fcs1 \af0\afs20\alang1025 \ltrch\fcs0 \i\fs24\lang2057\langfe2057\cgrid\langnp2057\langfenp2057 _x000d__x000a_\sbasedon0 \snext20 \spriority0 \styrsid2188862 AmJustText;}{\s21\qc \li0\ri0\sb240\sa240\nowidctlpar\wrapdefault\aspalpha\aspnum\faauto\adjustright\rin0\lin0\itap0 \rtlch\fcs1 \af0\afs20\alang1025 \ltrch\fcs0 _x000d__x000a_\i\fs24\lang2057\langfe2057\cgrid\langnp2057\langfenp2057 \sbasedon0 \snext21 \spriority0 \styrsid2188862 AmCrossRef;}{\s22\qc \li0\ri0\sb240\sa240\keepn\nowidctlpar\wrapdefault\aspalpha\aspnum\faauto\adjustright\rin0\lin0\itap0 \rtlch\fcs1 _x000d__x000a_\af0\afs20\alang1025 \ltrch\fcs0 \i\fs24\lang2057\langfe2057\cgrid\langnp2057\langfenp2057 \sbasedon0 \snext20 \spriority0 \styrsid2188862 AmJustTitle;}{\s23\qc \li0\ri0\sa240\nowidctlpar\wrapdefault\aspalpha\aspnum\faauto\adjustright\rin0\lin0\itap0 _x000d__x000a_\rtlch\fcs1 \af0\afs20\alang1025 \ltrch\fcs0 \i\fs24\lang2057\langfe2057\cgrid\langnp2057\langfenp2057 \sbasedon0 \snext23 \spriority0 \styrsid2188862 Am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priority0 \styrsid2188862 AmNumberTabs;}{\s25\ql \li0\ri0\sb240\nowidctlpar\wrapdefault\aspalpha\aspnum\faauto\adjustright\rin0\lin0\itap0 \rtlch\fcs1 _x000d__x000a_\af0\afs20\alang1025 \ltrch\fcs0 \b\fs24\lang2057\langfe2057\cgrid\langnp2057\langfenp2057 \sbasedon0 \snext25 \spriority0 \styrsid2188862 NormalBold12b;}}{\*\rsidtbl \rsid24658\rsid223860\rsid735077\rsid1718133\rsid2188862\rsid2892074\rsid3565327_x000d__x000a_\rsid4666813\rsid6641733\rsid7823322\rsid8003772\rsid9636012\rsid10377208\rsid11215221\rsid11549030\rsid12154954\rsid14382809\rsid14424199\rsid15204470\rsid15285974\rsid15950462\rsid16324206\rsid16662270}{\mmathPr\mmathFont34\mbrkBin0\mbrkBinSub0_x000d__x000a_\msmallFrac0\mdispDef1\mlMargin0\mrMargin0\mdefJc1\mwrapIndent1440\mintLim0\mnaryLim1}{\info{\author BARANIK Urszula}{\operator BARANIK Urszula}{\creatim\yr2025\mo7\dy11\hr8\min31}{\revtim\yr2025\mo7\dy11\hr8\min31}{\version1}{\edmins0}{\nofpages1}_x000d__x000a_{\nofwords55}{\nofchars317}{\nofcharsws368}{\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2188862\newtblstyruls\nogrowautofit\usenormstyforlist\noindnmbrts\felnbrelev\nocxsptable\indrlsweleven\noafcnsttbl\afelev\utinl\hwelev\spltpgpar\notcvasp\notbrkcnstfrctbl\notvatxbx\krnprsnet\cachedcolbal _x000d__x000a_\nouicompat \fet0{\*\wgrffmtfilter 013f}\nofeaturethrottle1\ilfomacatclnup0{\*\template C:\\Users\\Ubaranik\\AppData\\Local\\Temp\\Blank1.dotx}{\*\ftnsep \ltrpar \pard\plain \ltrpar_x000d__x000a_\ql \li0\ri0\widctlpar\wrapdefault\aspalpha\aspnum\faauto\adjustright\rin0\lin0\itap0 \rtlch\fcs1 \af0\afs20\alang1025 \ltrch\fcs0 \fs24\lang2057\langfe2057\cgrid\langnp2057\langfenp2057 {\rtlch\fcs1 \af0 \ltrch\fcs0 \insrsid8003772 \chftnsep _x000d__x000a_\par }}{\*\ftnsepc \ltrpar \pard\plain \ltrpar\ql \li0\ri0\widctlpar\wrapdefault\aspalpha\aspnum\faauto\adjustright\rin0\lin0\itap0 \rtlch\fcs1 \af0\afs20\alang1025 \ltrch\fcs0 \fs24\lang2057\langfe2057\cgrid\langnp2057\langfenp2057 {\rtlch\fcs1 \af0 _x000d__x000a_\ltrch\fcs0 \insrsid8003772 \chftnsepc _x000d__x000a_\par }}{\*\aftnsep \ltrpar \pard\plain \ltrpar\ql \li0\ri0\widctlpar\wrapdefault\aspalpha\aspnum\faauto\adjustright\rin0\lin0\itap0 \rtlch\fcs1 \af0\afs20\alang1025 \ltrch\fcs0 \fs24\lang2057\langfe2057\cgrid\langnp2057\langfenp2057 {\rtlch\fcs1 \af0 _x000d__x000a_\ltrch\fcs0 \insrsid8003772 \chftnsep _x000d__x000a_\par }}{\*\aftnsepc \ltrpar \pard\plain \ltrpar\ql \li0\ri0\widctlpar\wrapdefault\aspalpha\aspnum\faauto\adjustright\rin0\lin0\itap0 \rtlch\fcs1 \af0\afs20\alang1025 \ltrch\fcs0 \fs24\lang2057\langfe2057\cgrid\langnp2057\langfenp2057 {\rtlch\fcs1 \af0 _x000d__x000a_\ltrch\fcs0 \insrsid8003772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4\ql \li0\ri0\sb240\keepn\nowidctlpar_x000d__x000a_\tx879\tx936\tx1021\tx1077\tx1134\tx1191\tx1247\tx1304\tx1361\tx1418\tx1474\tx1531\tx1588\tx1644\tx1701\tx1758\tx1814\tx1871\tx2070\tx2126\tx3374\tx3430\wrapdefault\aspalpha\aspnum\faauto\adjustright\rin0\lin0\itap0\pararsid2188862 \rtlch\fcs1 _x000d__x000a_\af0\afs20\alang1025 \ltrch\fcs0 \b\fs24\lang2057\langfe2057\cgrid\langnp2057\langfenp2057 {\rtlch\fcs1 \af0 \ltrch\fcs0 \cs17\b0\v\fs20\cf9\lang1024\langfe1024\loch\af1\hich\af1\dbch\af31501\noproof\insrsid2188862\charrsid15879488 {\*\bkmkstart restartB}_x000d__x000a_\hich\af1\dbch\af31501\loch\f1 &lt;AmendB&gt;}{\rtlch\fcs1 \af0 \ltrch\fcs0 \insrsid2188862\charrsid15879488 [ZAMENDMENT]\tab \tab }{\rtlch\fcs1 \af0 \ltrch\fcs0 _x000d__x000a_\cs17\b0\v\fs20\cf9\lang1024\langfe1024\loch\af1\hich\af1\dbch\af31501\noproof\insrsid2188862\charrsid15879488 \hich\af1\dbch\af31501\loch\f1 &lt;NumAmB&gt;}{\rtlch\fcs1 \af0 \ltrch\fcs0 \insrsid2188862\charrsid15879488 [ZNRAM]}{\rtlch\fcs1 \af0 \ltrch\fcs0 _x000d__x000a_\cs17\b0\v\fs20\cf9\lang1024\langfe1024\loch\af1\hich\af1\dbch\af31501\noproof\insrsid2188862\charrsid15879488 \hich\af1\dbch\af31501\loch\f1 &lt;/NumAmB&gt;}{\rtlch\fcs1 \af0 \ltrch\fcs0 \insrsid2188862\charrsid15879488 _x000d__x000a_\par }\pard\plain \ltrpar\s25\ql \li0\ri0\sb240\keepn\nowidctlpar\wrapdefault\aspalpha\aspnum\faauto\adjustright\rin0\lin0\itap0\pararsid2188862 \rtlch\fcs1 \af0\afs20\alang1025 \ltrch\fcs0 \b\fs24\lang2057\langfe2057\cgrid\langnp2057\langfenp2057 {_x000d__x000a_\rtlch\fcs1 \af0 \ltrch\fcs0 \cs17\b0\v\fs20\cf9\lang1024\langfe1024\loch\af1\hich\af1\dbch\af31501\noproof\insrsid2188862\charrsid15879488 \hich\af1\dbch\af31501\loch\f1 &lt;DocAmend&gt;}{\rtlch\fcs1 \af0 \ltrch\fcs0 \insrsid2188862\charrsid15879488 _x000d__x000a_[ZPROPOSAL][ZAMACT]}{\rtlch\fcs1 \af0 \ltrch\fcs0 \cs17\b0\v\fs20\cf9\lang1024\langfe1024\loch\af1\hich\af1\dbch\af31501\noproof\insrsid2188862\charrsid15879488 \hich\af1\dbch\af31501\loch\f1 &lt;/DocAmend&gt;}{\rtlch\fcs1 \af0 \ltrch\fcs0 _x000d__x000a_\insrsid2188862\charrsid15879488 _x000d__x000a_\par }\pard\plain \ltrpar\s19\ql \li0\ri0\keepn\nowidctlpar\wrapdefault\aspalpha\aspnum\faauto\adjustright\rin0\lin0\itap0\pararsid2188862 \rtlch\fcs1 \af0\afs20\alang1025 \ltrch\fcs0 \b\fs24\lang2057\langfe2057\cgrid\langnp2057\langfenp2057 {\rtlch\fcs1 \af0 _x000d__x000a_\ltrch\fcs0 \cs17\b0\v\fs20\cf9\lang1024\langfe1024\loch\af1\hich\af1\dbch\af31501\noproof\insrsid2188862\charrsid15879488 \hich\af1\dbch\af31501\loch\f1 &lt;Article&gt;}{\rtlch\fcs1 \af0 \ltrch\fcs0 \insrsid2188862\charrsid15879488 [ZAMPART]}{\rtlch\fcs1 \af0 _x000d__x000a_\ltrch\fcs0 \cs17\b0\v\fs20\cf9\lang1024\langfe1024\loch\af1\hich\af1\dbch\af31501\noproof\insrsid2188862\charrsid15879488 \hich\af1\dbch\af31501\loch\f1 &lt;/Article&gt;}{\rtlch\fcs1 \af0 \ltrch\fcs0 \insrsid2188862\charrsid15879488 _x000d__x000a_\par }\pard\plain \ltrpar\ql \li0\ri0\keepn\widctlpar\wrapdefault\aspalpha\aspnum\faauto\adjustright\rin0\lin0\itap0\pararsid2188862 \rtlch\fcs1 \af0\afs20\alang1025 \ltrch\fcs0 \fs24\lang2057\langfe2057\cgrid\langnp2057\langfenp2057 {\rtlch\fcs1 \af0 _x000d__x000a_\ltrch\fcs0 \cs17\v\fs20\cf9\lang1024\langfe1024\loch\af1\hich\af1\dbch\af31501\noproof\insrsid2188862\charrsid15879488 \hich\af1\dbch\af31501\loch\f1 &lt;DocAmend2&gt;&lt;OptDel&gt;}{\rtlch\fcs1 \af0 \ltrch\fcs0 \insrsid2188862\charrsid15879488 [ZNRACT]}{_x000d__x000a_\rtlch\fcs1 \af0 \ltrch\fcs0 \cs17\v\fs20\cf9\lang1024\langfe1024\loch\af1\hich\af1\dbch\af31501\noproof\insrsid2188862\charrsid15879488 \hich\af1\dbch\af31501\loch\f1 &lt;/OptDel&gt;&lt;/DocAmend2&gt;}{\rtlch\fcs1 \af0 \ltrch\fcs0 \insrsid2188862\charrsid15879488 _x000d__x000a__x000d__x000a_\par }\pard \ltrpar\ql \li0\ri0\widctlpar\wrapdefault\aspalpha\aspnum\faauto\adjustright\rin0\lin0\itap0\pararsid2188862 {\rtlch\fcs1 \af0 \ltrch\fcs0 _x000d__x000a_\cs17\v\fs20\cf9\lang1024\langfe1024\loch\af1\hich\af1\dbch\af31501\noproof\langnp1036\insrsid2188862\charrsid11356624 \hich\af1\dbch\af31501\loch\f1 &lt;Article2&gt;&lt;OptDel&gt;}{\rtlch\fcs1 \af0 \ltrch\fcs0 _x000d__x000a_\lang1036\langfe2057\langnp1036\insrsid2188862\charrsid11356624 [ZACTPART]}{\rtlch\fcs1 \af0 \ltrch\fcs0 \cs17\v\fs20\cf9\lang1024\langfe1024\loch\af1\hich\af1\dbch\af31501\noproof\langnp1036\insrsid2188862\charrsid11356624 \hich\af1\dbch\af31501\loch\f1 _x000d__x000a_&lt;/OptDel&gt;&lt;/Article2&gt;}{\rtlch\fcs1 \af0 \ltrch\fcs0 \lang1036\langfe2057\langnp1036\insrsid2188862\charrsid11356624 _x000d__x000a_\par \ltrrow}\trowd \irow0\irowband0\ltrrow\ts11\trqc\trgaph340\trleft-340\trftsWidth3\trwWidth9752\trftsWidthB3\trpaddl340\trpaddr340\trpaddfl3\trpaddft3\trpaddfb3\trpaddfr3\tblrsid14374628\tblind0\tblindtype3 \clvertalt\clbrdrt\brdrtbl \clbrdrl\brdrtbl _x000d__x000a_\clbrdrb\brdrtbl \clbrdrr\brdrtbl \cltxlrtb\clftsWidth3\clwWidth9752\clshdrawnil \cellx9412\pard \ltrpar\ql \li0\ri0\keepn\widctlpar\intbl\wrapdefault\aspalpha\aspnum\faauto\adjustright\rin0\lin0\pararsid14374628 {\rtlch\fcs1 \af0 \ltrch\fcs0 _x000d__x000a_\lang1036\langfe2057\langnp1036\insrsid2188862\charrsid11356624 \cell }\pard \ltrpar\ql \li0\ri0\widctlpar\intbl\wrapdefault\aspalpha\aspnum\faauto\adjustright\rin0\lin0 {\rtlch\fcs1 \af0 \ltrch\fcs0 \insrsid2188862\charrsid11356624 _x000d__x000a_\trowd \irow0\irowband0\ltrrow\ts11\trqc\trgaph340\trleft-340\trftsWidth3\trwWidth9752\trftsWidthB3\trpaddl340\trpaddr340\trpaddfl3\trpaddft3\trpaddfb3\trpaddfr3\tblrsid14374628\tblind0\tblindtype3 \clvertalt\clbrdrt\brdrtbl \clbrdrl\brdrtbl \clbrdrb_x000d__x000a_\brdrtbl \clbrdrr\brdrtbl \cltxlrtb\clftsWidth3\clwWidth9752\clshdrawnil \cellx9412\row \ltrrow}\trowd \irow1\irowband1\ltrrow_x000d__x000a_\ts11\trqc\trgaph340\trleft-340\trftsWidth3\trwWidth9752\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3\qc \li0\ri0\sa240\keepn\nowidctlpar\intbl\wrapdefault\aspalpha\aspnum\faauto\adjustright\rin0\lin0\pararsid14374628 \rtlch\fcs1 \af0\afs20\alang1025 \ltrch\fcs0 \i\fs24\lang2057\langfe2057\cgrid\langnp2057\langfenp2057 {\rtlch\fcs1 \af0 \ltrch\fcs0 _x000d__x000a_\insrsid2188862\charrsid15879488 [ZLEFTB]\cell [ZRIGHT]\cell }\pard\plain \ltrpar\ql \li0\ri0\widctlpar\intbl\wrapdefault\aspalpha\aspnum\faauto\adjustright\rin0\lin0 \rtlch\fcs1 \af0\afs20\alang1025 \ltrch\fcs0 _x000d__x000a_\fs24\lang2057\langfe2057\cgrid\langnp2057\langfenp2057 {\rtlch\fcs1 \af0 \ltrch\fcs0 \insrsid2188862\charrsid15879488 \trowd \irow1\irowband1\ltrrow_x000d__x000a_\ts11\trqc\trgaph340\trleft-340\trftsWidth3\trwWidth9752\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8\ql \li0\ri0\sa120\nowidctlpar\intbl\wrapdefault\aspalpha\aspnum\faauto\adjustright\rin0\lin0\pararsid14374628 \rtlch\fcs1 \af0\afs20\alang1025 \ltrch\fcs0 \fs24\lang2057\langfe2057\cgrid\langnp2057\langfenp2057 {\rtlch\fcs1 \af0 \ltrch\fcs0 _x000d__x000a_\insrsid2188862\charrsid15879488 [ZTEXTL]\cell [ZTEXTR]}{\rtlch\fcs1 \af0\afs24 \ltrch\fcs0 \insrsid2188862\charrsid15879488 \cell }\pard\plain \ltrpar\ql \li0\ri0\widctlpar\intbl\wrapdefault\aspalpha\aspnum\faauto\adjustright\rin0\lin0 \rtlch\fcs1 _x000d__x000a_\af0\afs20\alang1025 \ltrch\fcs0 \fs24\lang2057\langfe2057\cgrid\langnp2057\langfenp2057 {\rtlch\fcs1 \af0 \ltrch\fcs0 \insrsid2188862\charrsid15879488 \trowd \irow2\irowband2\lastrow \ltrrow_x000d__x000a_\ts11\trqc\trgaph340\trleft-340\trftsWidth3\trwWidth9752\trftsWidthB3\trpaddl340\trpaddr340\trpaddfl3\trpaddft3\trpaddfb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c \li0\ri0\sb240\sa240\nowidctlpar\wrapdefault\aspalpha\aspnum\faauto\adjustright\rin0\lin0\itap0\pararsid2188862 \rtlch\fcs1 \af0\afs20\alang1025 \ltrch\fcs0 \i\fs24\lang2057\langfe2057\cgrid\langnp2057\langfenp2057 {\rtlch\fcs1 \af0 \ltrch\fcs0 _x000d__x000a_\cs17\i0\v\fs20\cf9\lang1024\langfe1024\loch\af1\hich\af1\dbch\af31501\noproof\insrsid2188862\charrsid15879488 \hich\af1\dbch\af31501\loch\f1 &lt;OptDel&gt;}{\rtlch\fcs1 \af0 \ltrch\fcs0 \insrsid2188862\charrsid15879488 [ZCROSSREF]}{\rtlch\fcs1 \af0 _x000d__x000a_\ltrch\fcs0 \cs17\i0\v\fs20\cf9\lang1024\langfe1024\loch\af1\hich\af1\dbch\af31501\noproof\insrsid2188862\charrsid15879488 \hich\af1\dbch\af31501\loch\f1 &lt;/OptDel&gt;}{\rtlch\fcs1 \af0 \ltrch\fcs0 \insrsid2188862\charrsid15879488 _x000d__x000a_\par }\pard\plain \ltrpar\s22\qc \li0\ri0\sb240\sa240\keepn\nowidctlpar\wrapdefault\aspalpha\aspnum\faauto\adjustright\rin0\lin0\itap0\pararsid2188862 \rtlch\fcs1 \af0\afs20\alang1025 \ltrch\fcs0 \i\fs24\lang2057\langfe2057\cgrid\langnp2057\langfenp2057 {_x000d__x000a_\rtlch\fcs1 \af0 \ltrch\fcs0 \cs17\i0\v\fs20\cf9\lang1024\langfe1024\loch\af1\hich\af1\dbch\af31501\noproof\insrsid2188862\charrsid15879488 \hich\af1\dbch\af31501\loch\f1 &lt;TitreJust&gt;}{\rtlch\fcs1 \af0 \ltrch\fcs0 \insrsid2188862\charrsid15879488 _x000d__x000a_[ZJUSTIFICATION]}{\rtlch\fcs1 \af0 \ltrch\fcs0 \cs17\i0\v\fs20\cf9\lang1024\langfe1024\loch\af1\hich\af1\dbch\af31501\noproof\insrsid2188862\charrsid15879488 \hich\af1\dbch\af31501\loch\f1 &lt;/TitreJust&gt;}{\rtlch\fcs1 \af0 \ltrch\fcs0 _x000d__x000a_\insrsid2188862\charrsid15879488 _x000d__x000a_\par }\pard\plain \ltrpar\s20\ql \li0\ri0\sa240\nowidctlpar\wrapdefault\aspalpha\aspnum\faauto\adjustright\rin0\lin0\itap0\pararsid2188862 \rtlch\fcs1 \af0\afs20\alang1025 \ltrch\fcs0 \i\fs24\lang2057\langfe2057\cgrid\langnp2057\langfenp2057 {\rtlch\fcs1 \af0 _x000d__x000a_\ltrch\fcs0 \cs17\i0\v\fs20\cf9\lang1024\langfe1024\loch\af1\hich\af1\dbch\af31501\noproof\insrsid2188862\charrsid15879488 \hich\af1\dbch\af31501\loch\f1 &lt;OptDelPrev&gt;}{\rtlch\fcs1 \af0 \ltrch\fcs0 \insrsid2188862\charrsid15879488 [ZTEXTJUST]}{\rtlch\fcs1 _x000d__x000a_\af0 \ltrch\fcs0 \cs17\i0\v\fs20\cf9\lang1024\langfe1024\loch\af1\hich\af1\dbch\af31501\noproof\insrsid2188862\charrsid15879488 \hich\af1\dbch\af31501\loch\f1 &lt;/OptDelPrev&gt;}{\rtlch\fcs1 \af0 \ltrch\fcs0 \insrsid2188862\charrsid15879488 _x000d__x000a_\par }\pard\plain \ltrpar\ql \li0\ri0\widctlpar\wrapdefault\aspalpha\aspnum\faauto\adjustright\rin0\lin0\itap0\pararsid2188862 \rtlch\fcs1 \af0\afs20\alang1025 \ltrch\fcs0 \fs24\lang2057\langfe2057\cgrid\langnp2057\langfenp2057 {\rtlch\fcs1 \af0 \ltrch\fcs0 _x000d__x000a_\cs17\v\fs20\cf9\lang1024\langfe1024\loch\af1\hich\af1\dbch\af31501\noproof\insrsid2188862\charrsid15879488 \hich\af1\dbch\af31501\loch\f1 &lt;/AmendB&gt;}{\rtlch\fcs1 \af0 \ltrch\fcs0 \insrsid2188862\charrsid16324206 {\*\bkmkend restartB}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e071_x000d__x000a_0d622df2db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A_Legam"/>
    <w:docVar w:name="strSubDir" w:val="1324"/>
    <w:docVar w:name="TITLECODMNU" w:val=" 1"/>
    <w:docVar w:name="TVTACTPART" w:val="xx"/>
    <w:docVar w:name="TVTAMACTPART" w:val="xx"/>
    <w:docVar w:name="TXTAUTHOR" w:val="Janusz Lewandowski"/>
    <w:docVar w:name="TXTLANGUE" w:val="EN"/>
    <w:docVar w:name="TXTLANGUEMIN" w:val="en"/>
    <w:docVar w:name="TXTNRC" w:val="0037/2025"/>
    <w:docVar w:name="TXTNRCOM" w:val="(2025)0081"/>
    <w:docVar w:name="TXTNRDIR" w:val="xx"/>
    <w:docVar w:name="TXTNRFIRSTAM" w:val="1"/>
    <w:docVar w:name="TXTNRLASTAM" w:val="75"/>
    <w:docVar w:name="TXTNRPE" w:val="775.624"/>
    <w:docVar w:name="TXTNRPROC" w:val="2025/0045"/>
    <w:docVar w:name="TXTPEorAP" w:val="PE"/>
    <w:docVar w:name="TXTROUTE" w:val="AD\1324840EN.docx"/>
    <w:docVar w:name="TXTVERSION" w:val="01-00"/>
  </w:docVars>
  <w:rsids>
    <w:rsidRoot w:val="003B1B4F"/>
    <w:rsid w:val="000009AD"/>
    <w:rsid w:val="00026559"/>
    <w:rsid w:val="00027FA8"/>
    <w:rsid w:val="0004474F"/>
    <w:rsid w:val="00082EC4"/>
    <w:rsid w:val="000B465D"/>
    <w:rsid w:val="000C2E49"/>
    <w:rsid w:val="000D44A6"/>
    <w:rsid w:val="00122C05"/>
    <w:rsid w:val="00134974"/>
    <w:rsid w:val="00141CD7"/>
    <w:rsid w:val="001616BD"/>
    <w:rsid w:val="001820A9"/>
    <w:rsid w:val="001A0556"/>
    <w:rsid w:val="001B0A1E"/>
    <w:rsid w:val="001C0886"/>
    <w:rsid w:val="001D5154"/>
    <w:rsid w:val="001E3AC4"/>
    <w:rsid w:val="0020077A"/>
    <w:rsid w:val="00223D52"/>
    <w:rsid w:val="0023131B"/>
    <w:rsid w:val="002A67EE"/>
    <w:rsid w:val="002E0825"/>
    <w:rsid w:val="002F5A00"/>
    <w:rsid w:val="00304EA8"/>
    <w:rsid w:val="0031439F"/>
    <w:rsid w:val="00341A99"/>
    <w:rsid w:val="0035228E"/>
    <w:rsid w:val="00360FAA"/>
    <w:rsid w:val="0038294E"/>
    <w:rsid w:val="003A2F84"/>
    <w:rsid w:val="003A3BCA"/>
    <w:rsid w:val="003B1B4F"/>
    <w:rsid w:val="003B6D49"/>
    <w:rsid w:val="003C7390"/>
    <w:rsid w:val="003D4B3B"/>
    <w:rsid w:val="003E1280"/>
    <w:rsid w:val="003F128E"/>
    <w:rsid w:val="0040055C"/>
    <w:rsid w:val="00405121"/>
    <w:rsid w:val="00487596"/>
    <w:rsid w:val="004B3A53"/>
    <w:rsid w:val="004C2A0D"/>
    <w:rsid w:val="004D4391"/>
    <w:rsid w:val="004F0938"/>
    <w:rsid w:val="004F1D2F"/>
    <w:rsid w:val="005011E2"/>
    <w:rsid w:val="00502B76"/>
    <w:rsid w:val="00511728"/>
    <w:rsid w:val="00513F6F"/>
    <w:rsid w:val="00515018"/>
    <w:rsid w:val="00522B51"/>
    <w:rsid w:val="00524707"/>
    <w:rsid w:val="005539B7"/>
    <w:rsid w:val="00571233"/>
    <w:rsid w:val="005F0B91"/>
    <w:rsid w:val="00613134"/>
    <w:rsid w:val="00626D52"/>
    <w:rsid w:val="00643DA8"/>
    <w:rsid w:val="00657B39"/>
    <w:rsid w:val="00657D5C"/>
    <w:rsid w:val="006751A9"/>
    <w:rsid w:val="00683DD1"/>
    <w:rsid w:val="00691B1C"/>
    <w:rsid w:val="006A0F0A"/>
    <w:rsid w:val="006A48AA"/>
    <w:rsid w:val="006B1267"/>
    <w:rsid w:val="006C3FAD"/>
    <w:rsid w:val="006D292E"/>
    <w:rsid w:val="00712462"/>
    <w:rsid w:val="00716BAA"/>
    <w:rsid w:val="0077775F"/>
    <w:rsid w:val="0078548A"/>
    <w:rsid w:val="007B7CE3"/>
    <w:rsid w:val="007E0A26"/>
    <w:rsid w:val="007F187F"/>
    <w:rsid w:val="008149D6"/>
    <w:rsid w:val="00817D13"/>
    <w:rsid w:val="00820C7D"/>
    <w:rsid w:val="00833D11"/>
    <w:rsid w:val="00836FD3"/>
    <w:rsid w:val="008375A8"/>
    <w:rsid w:val="00840634"/>
    <w:rsid w:val="00872A52"/>
    <w:rsid w:val="00876A73"/>
    <w:rsid w:val="00893821"/>
    <w:rsid w:val="0089388A"/>
    <w:rsid w:val="008A4107"/>
    <w:rsid w:val="008E057E"/>
    <w:rsid w:val="008F3DB0"/>
    <w:rsid w:val="00904864"/>
    <w:rsid w:val="009052FE"/>
    <w:rsid w:val="009215FC"/>
    <w:rsid w:val="00924555"/>
    <w:rsid w:val="00926155"/>
    <w:rsid w:val="00933489"/>
    <w:rsid w:val="009368B3"/>
    <w:rsid w:val="00982B83"/>
    <w:rsid w:val="009857B4"/>
    <w:rsid w:val="00987CB8"/>
    <w:rsid w:val="009E7319"/>
    <w:rsid w:val="00A53BEE"/>
    <w:rsid w:val="00A71228"/>
    <w:rsid w:val="00A74E25"/>
    <w:rsid w:val="00AC2A60"/>
    <w:rsid w:val="00AD49D0"/>
    <w:rsid w:val="00AF00D9"/>
    <w:rsid w:val="00B00EE6"/>
    <w:rsid w:val="00B26C54"/>
    <w:rsid w:val="00B476DC"/>
    <w:rsid w:val="00B556CD"/>
    <w:rsid w:val="00B62D4B"/>
    <w:rsid w:val="00B904FA"/>
    <w:rsid w:val="00BA3E40"/>
    <w:rsid w:val="00BD1F76"/>
    <w:rsid w:val="00BE20CF"/>
    <w:rsid w:val="00BF090D"/>
    <w:rsid w:val="00C22327"/>
    <w:rsid w:val="00C335C6"/>
    <w:rsid w:val="00C4219C"/>
    <w:rsid w:val="00C50C84"/>
    <w:rsid w:val="00C52A28"/>
    <w:rsid w:val="00C709B7"/>
    <w:rsid w:val="00C75E98"/>
    <w:rsid w:val="00C81C5B"/>
    <w:rsid w:val="00C83B35"/>
    <w:rsid w:val="00CA1712"/>
    <w:rsid w:val="00D25CF2"/>
    <w:rsid w:val="00D32DCA"/>
    <w:rsid w:val="00D56CE0"/>
    <w:rsid w:val="00D6254D"/>
    <w:rsid w:val="00D67D0A"/>
    <w:rsid w:val="00D74FD1"/>
    <w:rsid w:val="00D85174"/>
    <w:rsid w:val="00D943A5"/>
    <w:rsid w:val="00D9581F"/>
    <w:rsid w:val="00DB56E4"/>
    <w:rsid w:val="00DC6D86"/>
    <w:rsid w:val="00E0064F"/>
    <w:rsid w:val="00E16391"/>
    <w:rsid w:val="00E27F01"/>
    <w:rsid w:val="00E63E48"/>
    <w:rsid w:val="00E77369"/>
    <w:rsid w:val="00E77FF5"/>
    <w:rsid w:val="00E94D64"/>
    <w:rsid w:val="00EA3802"/>
    <w:rsid w:val="00EF1432"/>
    <w:rsid w:val="00EF33D5"/>
    <w:rsid w:val="00F15744"/>
    <w:rsid w:val="00F24D40"/>
    <w:rsid w:val="00FE5B6F"/>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71E40"/>
  <w15:chartTrackingRefBased/>
  <w15:docId w15:val="{B6E0DA39-E488-4DFC-92A2-351D8767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335C6"/>
    <w:pPr>
      <w:widowControl w:val="0"/>
    </w:pPr>
    <w:rPr>
      <w:sz w:val="24"/>
      <w:szCs w:val="24"/>
    </w:rPr>
  </w:style>
  <w:style w:type="paragraph" w:styleId="Heading1">
    <w:name w:val="heading 1"/>
    <w:basedOn w:val="Normal"/>
    <w:next w:val="Normal"/>
    <w:link w:val="Heading1Char"/>
    <w:qFormat/>
    <w:rsid w:val="00A712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228"/>
    <w:rPr>
      <w:rFonts w:asciiTheme="majorHAnsi" w:eastAsiaTheme="majorEastAsia" w:hAnsiTheme="majorHAnsi" w:cstheme="majorBidi"/>
      <w:color w:val="2E74B5" w:themeColor="accent1" w:themeShade="BF"/>
      <w:sz w:val="32"/>
      <w:szCs w:val="32"/>
    </w:rPr>
  </w:style>
  <w:style w:type="character" w:customStyle="1" w:styleId="HideTWBExt">
    <w:name w:val="HideTWBExt"/>
    <w:basedOn w:val="DefaultParagraphFont"/>
    <w:rsid w:val="00DB56E4"/>
    <w:rPr>
      <w:rFonts w:ascii="Arial" w:hAnsi="Arial" w:cs="Arial"/>
      <w:noProof/>
      <w:vanish/>
      <w:color w:val="000080"/>
      <w:sz w:val="20"/>
    </w:rPr>
  </w:style>
  <w:style w:type="paragraph" w:customStyle="1" w:styleId="EPFooter2">
    <w:name w:val="EPFooter2"/>
    <w:basedOn w:val="Normal"/>
    <w:next w:val="Normal"/>
    <w:rsid w:val="00DB56E4"/>
    <w:pPr>
      <w:widowControl/>
      <w:tabs>
        <w:tab w:val="center" w:pos="4535"/>
        <w:tab w:val="right" w:pos="9921"/>
      </w:tabs>
      <w:ind w:left="-850" w:right="-850"/>
    </w:pPr>
    <w:rPr>
      <w:rFonts w:ascii="Arial" w:hAnsi="Arial" w:cs="Arial"/>
      <w:b/>
      <w:sz w:val="48"/>
    </w:rPr>
  </w:style>
  <w:style w:type="paragraph" w:customStyle="1" w:styleId="Normal12a">
    <w:name w:val="Normal12a"/>
    <w:basedOn w:val="Normal"/>
    <w:rsid w:val="00DB56E4"/>
    <w:pPr>
      <w:spacing w:after="240"/>
    </w:pPr>
    <w:rPr>
      <w:szCs w:val="20"/>
    </w:rPr>
  </w:style>
  <w:style w:type="paragraph" w:customStyle="1" w:styleId="Normal6a">
    <w:name w:val="Normal6a"/>
    <w:basedOn w:val="Normal"/>
    <w:rsid w:val="00DB56E4"/>
    <w:pPr>
      <w:spacing w:after="120"/>
    </w:pPr>
    <w:rPr>
      <w:szCs w:val="20"/>
    </w:rPr>
  </w:style>
  <w:style w:type="paragraph" w:customStyle="1" w:styleId="PageHeadingNotTOC">
    <w:name w:val="PageHeadingNotTOC"/>
    <w:basedOn w:val="Normal"/>
    <w:rsid w:val="00DB56E4"/>
    <w:pPr>
      <w:keepNext/>
      <w:spacing w:after="480"/>
      <w:jc w:val="center"/>
    </w:pPr>
    <w:rPr>
      <w:rFonts w:ascii="Arial" w:hAnsi="Arial" w:cs="Arial"/>
      <w:b/>
      <w:szCs w:val="20"/>
    </w:rPr>
  </w:style>
  <w:style w:type="paragraph" w:customStyle="1" w:styleId="NormalBold">
    <w:name w:val="NormalBold"/>
    <w:basedOn w:val="Normal"/>
    <w:link w:val="NormalBoldChar"/>
    <w:rsid w:val="00DB56E4"/>
    <w:rPr>
      <w:b/>
      <w:szCs w:val="20"/>
    </w:rPr>
  </w:style>
  <w:style w:type="character" w:customStyle="1" w:styleId="NormalBoldChar">
    <w:name w:val="NormalBold Char"/>
    <w:basedOn w:val="DefaultParagraphFont"/>
    <w:link w:val="NormalBold"/>
    <w:locked/>
    <w:rsid w:val="00DC6D86"/>
    <w:rPr>
      <w:b/>
      <w:sz w:val="24"/>
    </w:rPr>
  </w:style>
  <w:style w:type="paragraph" w:customStyle="1" w:styleId="AmJustText">
    <w:name w:val="AmJustText"/>
    <w:basedOn w:val="Normal"/>
    <w:rsid w:val="00304EA8"/>
    <w:pPr>
      <w:spacing w:after="240"/>
    </w:pPr>
    <w:rPr>
      <w:i/>
      <w:szCs w:val="20"/>
    </w:rPr>
  </w:style>
  <w:style w:type="paragraph" w:customStyle="1" w:styleId="EPName">
    <w:name w:val="EPName"/>
    <w:basedOn w:val="Normal"/>
    <w:rsid w:val="00522B51"/>
    <w:pPr>
      <w:spacing w:before="80" w:after="80"/>
    </w:pPr>
    <w:rPr>
      <w:rFonts w:ascii="Arial Narrow" w:hAnsi="Arial Narrow" w:cs="Arial"/>
      <w:b/>
      <w:sz w:val="32"/>
      <w:szCs w:val="22"/>
    </w:rPr>
  </w:style>
  <w:style w:type="paragraph" w:customStyle="1" w:styleId="CoverNormal24a">
    <w:name w:val="CoverNormal24a"/>
    <w:basedOn w:val="Normal"/>
    <w:rsid w:val="00DB56E4"/>
    <w:pPr>
      <w:spacing w:after="480"/>
      <w:ind w:left="1417"/>
    </w:pPr>
    <w:rPr>
      <w:szCs w:val="20"/>
    </w:rPr>
  </w:style>
  <w:style w:type="paragraph" w:customStyle="1" w:styleId="CoverNormal">
    <w:name w:val="CoverNormal"/>
    <w:basedOn w:val="Normal"/>
    <w:rsid w:val="00DB56E4"/>
    <w:pPr>
      <w:ind w:left="1418"/>
    </w:pPr>
    <w:rPr>
      <w:szCs w:val="20"/>
    </w:rPr>
  </w:style>
  <w:style w:type="paragraph" w:customStyle="1" w:styleId="AmCrossRef">
    <w:name w:val="AmCrossRef"/>
    <w:basedOn w:val="Normal"/>
    <w:rsid w:val="00DB56E4"/>
    <w:pPr>
      <w:spacing w:before="240" w:after="240"/>
      <w:jc w:val="center"/>
    </w:pPr>
    <w:rPr>
      <w:i/>
      <w:szCs w:val="20"/>
    </w:rPr>
  </w:style>
  <w:style w:type="character" w:customStyle="1" w:styleId="HideTWBInt">
    <w:name w:val="HideTWBInt"/>
    <w:rsid w:val="006A48AA"/>
    <w:rPr>
      <w:rFonts w:ascii="Arial" w:hAnsi="Arial" w:cs="Arial"/>
      <w:vanish/>
      <w:color w:val="808080"/>
      <w:sz w:val="20"/>
    </w:rPr>
  </w:style>
  <w:style w:type="paragraph" w:customStyle="1" w:styleId="AmJustTitle">
    <w:name w:val="AmJustTitle"/>
    <w:basedOn w:val="Normal"/>
    <w:next w:val="AmJustText"/>
    <w:rsid w:val="00304EA8"/>
    <w:pPr>
      <w:keepNext/>
      <w:spacing w:before="240" w:after="240"/>
      <w:jc w:val="center"/>
    </w:pPr>
    <w:rPr>
      <w:i/>
      <w:szCs w:val="20"/>
    </w:rPr>
  </w:style>
  <w:style w:type="paragraph" w:customStyle="1" w:styleId="CoverReference">
    <w:name w:val="CoverReference"/>
    <w:basedOn w:val="Normal"/>
    <w:rsid w:val="00AC2A60"/>
    <w:pPr>
      <w:spacing w:before="1080"/>
      <w:jc w:val="right"/>
    </w:pPr>
    <w:rPr>
      <w:rFonts w:ascii="Arial" w:hAnsi="Arial" w:cs="Arial"/>
      <w:b/>
      <w:szCs w:val="20"/>
    </w:rPr>
  </w:style>
  <w:style w:type="paragraph" w:customStyle="1" w:styleId="CoverDocType24a">
    <w:name w:val="CoverDocType24a"/>
    <w:basedOn w:val="Normal"/>
    <w:rsid w:val="00DB56E4"/>
    <w:pPr>
      <w:spacing w:after="480"/>
      <w:ind w:left="1418"/>
    </w:pPr>
    <w:rPr>
      <w:rFonts w:ascii="Arial" w:hAnsi="Arial"/>
      <w:b/>
      <w:sz w:val="48"/>
      <w:szCs w:val="20"/>
    </w:rPr>
  </w:style>
  <w:style w:type="paragraph" w:customStyle="1" w:styleId="CoverDate">
    <w:name w:val="CoverDate"/>
    <w:basedOn w:val="Normal"/>
    <w:rsid w:val="00DB56E4"/>
    <w:pPr>
      <w:spacing w:before="240" w:after="1200"/>
    </w:pPr>
    <w:rPr>
      <w:szCs w:val="20"/>
    </w:rPr>
  </w:style>
  <w:style w:type="paragraph" w:customStyle="1" w:styleId="AmHeadingPA">
    <w:name w:val="AmHeadingPA"/>
    <w:basedOn w:val="Normal"/>
    <w:next w:val="Normal"/>
    <w:rsid w:val="00716BAA"/>
    <w:pPr>
      <w:spacing w:before="480" w:after="240"/>
      <w:jc w:val="center"/>
    </w:pPr>
    <w:rPr>
      <w:rFonts w:ascii="Arial" w:hAnsi="Arial"/>
      <w:b/>
      <w:caps/>
      <w:snapToGrid w:val="0"/>
      <w:lang w:eastAsia="en-US"/>
    </w:rPr>
  </w:style>
  <w:style w:type="paragraph" w:customStyle="1" w:styleId="AmOrLang">
    <w:name w:val="AmOrLang"/>
    <w:basedOn w:val="Normal"/>
    <w:rsid w:val="00DB56E4"/>
    <w:pPr>
      <w:spacing w:before="240" w:after="240"/>
      <w:jc w:val="right"/>
    </w:pPr>
    <w:rPr>
      <w:szCs w:val="20"/>
    </w:rPr>
  </w:style>
  <w:style w:type="character" w:styleId="PageNumber">
    <w:name w:val="page number"/>
    <w:basedOn w:val="DefaultParagraphFont"/>
    <w:rsid w:val="00DB56E4"/>
  </w:style>
  <w:style w:type="paragraph" w:customStyle="1" w:styleId="AmColumnHeading">
    <w:name w:val="AmColumnHeading"/>
    <w:basedOn w:val="Normal"/>
    <w:rsid w:val="00DB56E4"/>
    <w:pPr>
      <w:spacing w:after="240"/>
      <w:jc w:val="center"/>
    </w:pPr>
    <w:rPr>
      <w:i/>
      <w:szCs w:val="20"/>
    </w:rPr>
  </w:style>
  <w:style w:type="paragraph" w:customStyle="1" w:styleId="AmNumberTabs">
    <w:name w:val="AmNumberTabs"/>
    <w:basedOn w:val="Normal"/>
    <w:rsid w:val="00DB56E4"/>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NormalBold12b">
    <w:name w:val="NormalBold12b"/>
    <w:basedOn w:val="Normal"/>
    <w:rsid w:val="00DB56E4"/>
    <w:pPr>
      <w:spacing w:before="240"/>
    </w:pPr>
    <w:rPr>
      <w:b/>
      <w:szCs w:val="20"/>
    </w:rPr>
  </w:style>
  <w:style w:type="table" w:styleId="TableGrid">
    <w:name w:val="Table Grid"/>
    <w:basedOn w:val="TableNormal"/>
    <w:rsid w:val="00613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613134"/>
    <w:pPr>
      <w:jc w:val="center"/>
    </w:pPr>
    <w:rPr>
      <w:rFonts w:ascii="Arial" w:hAnsi="Arial" w:cs="Arial"/>
      <w:i/>
      <w:sz w:val="22"/>
      <w:szCs w:val="22"/>
    </w:rPr>
  </w:style>
  <w:style w:type="paragraph" w:customStyle="1" w:styleId="LineTop">
    <w:name w:val="LineTop"/>
    <w:basedOn w:val="Normal"/>
    <w:next w:val="Normal"/>
    <w:rsid w:val="00613134"/>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C81C5B"/>
    <w:pPr>
      <w:pBdr>
        <w:bottom w:val="single" w:sz="4" w:space="1" w:color="auto"/>
      </w:pBdr>
      <w:spacing w:after="240"/>
      <w:jc w:val="center"/>
    </w:pPr>
    <w:rPr>
      <w:rFonts w:ascii="Arial" w:hAnsi="Arial" w:cs="Arial"/>
      <w:sz w:val="16"/>
      <w:szCs w:val="16"/>
    </w:rPr>
  </w:style>
  <w:style w:type="paragraph" w:styleId="Header">
    <w:name w:val="header"/>
    <w:basedOn w:val="Normal"/>
    <w:link w:val="HeaderChar"/>
    <w:semiHidden/>
    <w:rsid w:val="00C4219C"/>
    <w:pPr>
      <w:tabs>
        <w:tab w:val="center" w:pos="4513"/>
        <w:tab w:val="right" w:pos="9026"/>
      </w:tabs>
    </w:pPr>
    <w:rPr>
      <w:szCs w:val="20"/>
    </w:rPr>
  </w:style>
  <w:style w:type="character" w:customStyle="1" w:styleId="HeaderChar">
    <w:name w:val="Header Char"/>
    <w:basedOn w:val="DefaultParagraphFont"/>
    <w:link w:val="Header"/>
    <w:semiHidden/>
    <w:rsid w:val="00626D52"/>
    <w:rPr>
      <w:sz w:val="24"/>
    </w:rPr>
  </w:style>
  <w:style w:type="paragraph" w:customStyle="1" w:styleId="EPTerm">
    <w:name w:val="EPTerm"/>
    <w:basedOn w:val="Normal"/>
    <w:next w:val="Normal"/>
    <w:rsid w:val="00522B51"/>
    <w:pPr>
      <w:spacing w:after="80"/>
    </w:pPr>
    <w:rPr>
      <w:rFonts w:ascii="Arial" w:hAnsi="Arial" w:cs="Arial"/>
      <w:sz w:val="20"/>
      <w:szCs w:val="22"/>
    </w:rPr>
  </w:style>
  <w:style w:type="paragraph" w:customStyle="1" w:styleId="EPLogo">
    <w:name w:val="EPLogo"/>
    <w:basedOn w:val="Normal"/>
    <w:qFormat/>
    <w:rsid w:val="00522B51"/>
    <w:pPr>
      <w:jc w:val="right"/>
    </w:pPr>
    <w:rPr>
      <w:szCs w:val="20"/>
    </w:rPr>
  </w:style>
  <w:style w:type="paragraph" w:customStyle="1" w:styleId="EPFooter">
    <w:name w:val="EPFooter"/>
    <w:basedOn w:val="Normal"/>
    <w:rsid w:val="009368B3"/>
    <w:pPr>
      <w:tabs>
        <w:tab w:val="center" w:pos="4535"/>
        <w:tab w:val="right" w:pos="9071"/>
      </w:tabs>
      <w:spacing w:before="240" w:after="240"/>
    </w:pPr>
    <w:rPr>
      <w:color w:val="010000"/>
      <w:sz w:val="22"/>
    </w:rPr>
  </w:style>
  <w:style w:type="paragraph" w:styleId="TOCHeading">
    <w:name w:val="TOC Heading"/>
    <w:basedOn w:val="Normal"/>
    <w:next w:val="Normal"/>
    <w:uiPriority w:val="39"/>
    <w:semiHidden/>
    <w:unhideWhenUsed/>
    <w:qFormat/>
    <w:rsid w:val="00A71228"/>
    <w:pPr>
      <w:spacing w:after="240"/>
    </w:pPr>
  </w:style>
  <w:style w:type="paragraph" w:styleId="Footer">
    <w:name w:val="footer"/>
    <w:basedOn w:val="Normal"/>
    <w:link w:val="FooterChar"/>
    <w:rsid w:val="00840634"/>
    <w:pPr>
      <w:tabs>
        <w:tab w:val="center" w:pos="4513"/>
        <w:tab w:val="right" w:pos="9026"/>
      </w:tabs>
    </w:pPr>
  </w:style>
  <w:style w:type="character" w:customStyle="1" w:styleId="FooterChar">
    <w:name w:val="Footer Char"/>
    <w:basedOn w:val="DefaultParagraphFont"/>
    <w:link w:val="Footer"/>
    <w:rsid w:val="00840634"/>
    <w:rPr>
      <w:sz w:val="24"/>
      <w:szCs w:val="24"/>
    </w:rPr>
  </w:style>
  <w:style w:type="paragraph" w:customStyle="1" w:styleId="AMNumberTabs0">
    <w:name w:val="AMNumberTabs"/>
    <w:basedOn w:val="Normal"/>
    <w:rsid w:val="00DC6D8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lang w:val="fr-FR"/>
    </w:rPr>
  </w:style>
  <w:style w:type="character" w:customStyle="1" w:styleId="Normal6Char">
    <w:name w:val="Normal6 Char"/>
    <w:basedOn w:val="DefaultParagraphFont"/>
    <w:link w:val="Normal6"/>
    <w:locked/>
    <w:rsid w:val="00DC6D86"/>
    <w:rPr>
      <w:sz w:val="24"/>
      <w:lang w:val="fr-FR"/>
    </w:rPr>
  </w:style>
  <w:style w:type="paragraph" w:customStyle="1" w:styleId="Normal6">
    <w:name w:val="Normal6"/>
    <w:basedOn w:val="Normal"/>
    <w:link w:val="Normal6Char"/>
    <w:rsid w:val="00DC6D86"/>
    <w:pPr>
      <w:spacing w:after="120"/>
    </w:pPr>
    <w:rPr>
      <w:szCs w:val="20"/>
      <w:lang w:val="fr-FR"/>
    </w:rPr>
  </w:style>
  <w:style w:type="paragraph" w:customStyle="1" w:styleId="Olang">
    <w:name w:val="Olang"/>
    <w:basedOn w:val="Normal"/>
    <w:rsid w:val="00DC6D86"/>
    <w:pPr>
      <w:spacing w:before="240" w:after="240"/>
      <w:jc w:val="right"/>
    </w:pPr>
    <w:rPr>
      <w:noProof/>
      <w:lang w:val="fr-FR"/>
    </w:rPr>
  </w:style>
  <w:style w:type="paragraph" w:customStyle="1" w:styleId="ColumnHeading">
    <w:name w:val="ColumnHeading"/>
    <w:basedOn w:val="Normal"/>
    <w:rsid w:val="00DC6D86"/>
    <w:pPr>
      <w:spacing w:after="240"/>
      <w:jc w:val="center"/>
    </w:pPr>
    <w:rPr>
      <w:i/>
      <w:szCs w:val="20"/>
      <w:lang w:val="fr-FR"/>
    </w:rPr>
  </w:style>
  <w:style w:type="character" w:styleId="Hyperlink">
    <w:name w:val="Hyperlink"/>
    <w:basedOn w:val="DefaultParagraphFont"/>
    <w:unhideWhenUsed/>
    <w:rsid w:val="00E0064F"/>
    <w:rPr>
      <w:color w:val="0563C1" w:themeColor="hyperlink"/>
      <w:u w:val="single"/>
    </w:rPr>
  </w:style>
  <w:style w:type="character" w:styleId="FollowedHyperlink">
    <w:name w:val="FollowedHyperlink"/>
    <w:basedOn w:val="DefaultParagraphFont"/>
    <w:uiPriority w:val="99"/>
    <w:unhideWhenUsed/>
    <w:rsid w:val="00E0064F"/>
    <w:rPr>
      <w:color w:val="954F72" w:themeColor="followedHyperlink"/>
      <w:u w:val="single"/>
    </w:rPr>
  </w:style>
  <w:style w:type="paragraph" w:customStyle="1" w:styleId="msonormal0">
    <w:name w:val="msonormal"/>
    <w:basedOn w:val="Normal"/>
    <w:rsid w:val="00E0064F"/>
    <w:pPr>
      <w:widowControl/>
      <w:spacing w:before="100" w:beforeAutospacing="1" w:after="100" w:afterAutospacing="1"/>
    </w:pPr>
  </w:style>
  <w:style w:type="paragraph" w:styleId="CommentText">
    <w:name w:val="annotation text"/>
    <w:basedOn w:val="Normal"/>
    <w:link w:val="CommentTextChar"/>
    <w:unhideWhenUsed/>
    <w:rsid w:val="00E0064F"/>
    <w:rPr>
      <w:sz w:val="20"/>
      <w:szCs w:val="20"/>
    </w:rPr>
  </w:style>
  <w:style w:type="character" w:customStyle="1" w:styleId="CommentTextChar">
    <w:name w:val="Comment Text Char"/>
    <w:basedOn w:val="DefaultParagraphFont"/>
    <w:link w:val="CommentText"/>
    <w:rsid w:val="00E0064F"/>
  </w:style>
  <w:style w:type="paragraph" w:styleId="CommentSubject">
    <w:name w:val="annotation subject"/>
    <w:basedOn w:val="CommentText"/>
    <w:next w:val="CommentText"/>
    <w:link w:val="CommentSubjectChar"/>
    <w:semiHidden/>
    <w:unhideWhenUsed/>
    <w:rsid w:val="00E0064F"/>
    <w:rPr>
      <w:b/>
      <w:bCs/>
    </w:rPr>
  </w:style>
  <w:style w:type="character" w:customStyle="1" w:styleId="CommentSubjectChar">
    <w:name w:val="Comment Subject Char"/>
    <w:basedOn w:val="CommentTextChar"/>
    <w:link w:val="CommentSubject"/>
    <w:semiHidden/>
    <w:rsid w:val="00E0064F"/>
    <w:rPr>
      <w:b/>
      <w:bCs/>
    </w:rPr>
  </w:style>
  <w:style w:type="paragraph" w:styleId="BalloonText">
    <w:name w:val="Balloon Text"/>
    <w:basedOn w:val="Normal"/>
    <w:link w:val="BalloonTextChar"/>
    <w:semiHidden/>
    <w:unhideWhenUsed/>
    <w:rsid w:val="00E0064F"/>
    <w:rPr>
      <w:rFonts w:ascii="Segoe UI" w:hAnsi="Segoe UI" w:cs="Segoe UI"/>
      <w:sz w:val="18"/>
      <w:szCs w:val="18"/>
    </w:rPr>
  </w:style>
  <w:style w:type="character" w:customStyle="1" w:styleId="BalloonTextChar">
    <w:name w:val="Balloon Text Char"/>
    <w:basedOn w:val="DefaultParagraphFont"/>
    <w:link w:val="BalloonText"/>
    <w:semiHidden/>
    <w:rsid w:val="00E0064F"/>
    <w:rPr>
      <w:rFonts w:ascii="Segoe UI" w:hAnsi="Segoe UI" w:cs="Segoe UI"/>
      <w:sz w:val="18"/>
      <w:szCs w:val="18"/>
    </w:rPr>
  </w:style>
  <w:style w:type="paragraph" w:customStyle="1" w:styleId="Normal12Italic">
    <w:name w:val="Normal12Italic"/>
    <w:basedOn w:val="Normal"/>
    <w:rsid w:val="00E0064F"/>
    <w:pPr>
      <w:spacing w:after="240"/>
    </w:pPr>
    <w:rPr>
      <w:i/>
      <w:noProof/>
      <w:szCs w:val="20"/>
      <w:lang w:val="fr-FR"/>
    </w:rPr>
  </w:style>
  <w:style w:type="paragraph" w:customStyle="1" w:styleId="JustificationTitle">
    <w:name w:val="JustificationTitle"/>
    <w:basedOn w:val="Normal"/>
    <w:next w:val="Normal"/>
    <w:rsid w:val="00E0064F"/>
    <w:pPr>
      <w:keepNext/>
      <w:spacing w:before="240" w:after="240"/>
      <w:jc w:val="center"/>
    </w:pPr>
    <w:rPr>
      <w:i/>
      <w:noProof/>
      <w:szCs w:val="20"/>
      <w:lang w:val="fr-FR"/>
    </w:rPr>
  </w:style>
  <w:style w:type="paragraph" w:customStyle="1" w:styleId="Text1">
    <w:name w:val="Text 1"/>
    <w:basedOn w:val="Normal"/>
    <w:rsid w:val="00E0064F"/>
    <w:pPr>
      <w:widowControl/>
      <w:spacing w:before="120" w:after="120"/>
      <w:ind w:left="850"/>
      <w:jc w:val="both"/>
    </w:pPr>
    <w:rPr>
      <w:rFonts w:eastAsiaTheme="minorHAnsi"/>
      <w:szCs w:val="22"/>
      <w:lang w:eastAsia="en-US"/>
    </w:rPr>
  </w:style>
  <w:style w:type="paragraph" w:customStyle="1" w:styleId="Normal24a">
    <w:name w:val="Normal24a"/>
    <w:basedOn w:val="Normal"/>
    <w:rsid w:val="00E0064F"/>
    <w:pPr>
      <w:spacing w:after="480"/>
    </w:pPr>
  </w:style>
  <w:style w:type="paragraph" w:customStyle="1" w:styleId="NormalBoldCenter">
    <w:name w:val="NormalBoldCenter"/>
    <w:basedOn w:val="Normal"/>
    <w:rsid w:val="00E0064F"/>
    <w:pPr>
      <w:jc w:val="center"/>
    </w:pPr>
    <w:rPr>
      <w:b/>
    </w:rPr>
  </w:style>
  <w:style w:type="paragraph" w:customStyle="1" w:styleId="Footprint12b">
    <w:name w:val="Footprint12b"/>
    <w:basedOn w:val="Normal"/>
    <w:rsid w:val="00E0064F"/>
    <w:pPr>
      <w:spacing w:before="240"/>
    </w:pPr>
  </w:style>
  <w:style w:type="paragraph" w:customStyle="1" w:styleId="NormalSingle">
    <w:name w:val="NormalSingle"/>
    <w:basedOn w:val="Normal"/>
    <w:qFormat/>
    <w:rsid w:val="00E0064F"/>
  </w:style>
  <w:style w:type="paragraph" w:customStyle="1" w:styleId="RollCallSymbols14pt">
    <w:name w:val="RollCallSymbols14pt"/>
    <w:basedOn w:val="Normal"/>
    <w:rsid w:val="00E0064F"/>
    <w:pPr>
      <w:snapToGrid w:val="0"/>
      <w:spacing w:before="120" w:after="120"/>
      <w:jc w:val="center"/>
    </w:pPr>
    <w:rPr>
      <w:rFonts w:ascii="Arial" w:hAnsi="Arial"/>
      <w:b/>
      <w:bCs/>
      <w:sz w:val="28"/>
      <w:szCs w:val="20"/>
      <w:lang w:eastAsia="en-US"/>
    </w:rPr>
  </w:style>
  <w:style w:type="paragraph" w:customStyle="1" w:styleId="RollCallTabs">
    <w:name w:val="RollCallTabs"/>
    <w:basedOn w:val="Normal"/>
    <w:qFormat/>
    <w:rsid w:val="00E0064F"/>
    <w:pPr>
      <w:tabs>
        <w:tab w:val="center" w:pos="284"/>
        <w:tab w:val="left" w:pos="426"/>
      </w:tabs>
      <w:snapToGrid w:val="0"/>
    </w:pPr>
    <w:rPr>
      <w:szCs w:val="20"/>
      <w:lang w:eastAsia="en-US"/>
    </w:rPr>
  </w:style>
  <w:style w:type="paragraph" w:customStyle="1" w:styleId="RollCallVotes">
    <w:name w:val="RollCallVotes"/>
    <w:basedOn w:val="Normal"/>
    <w:rsid w:val="00E0064F"/>
    <w:pPr>
      <w:snapToGrid w:val="0"/>
      <w:spacing w:before="120" w:after="120"/>
      <w:jc w:val="center"/>
    </w:pPr>
    <w:rPr>
      <w:b/>
      <w:bCs/>
      <w:sz w:val="16"/>
      <w:szCs w:val="20"/>
      <w:lang w:eastAsia="en-US"/>
    </w:rPr>
  </w:style>
  <w:style w:type="paragraph" w:customStyle="1" w:styleId="RollCallTable">
    <w:name w:val="RollCallTable"/>
    <w:basedOn w:val="Normal"/>
    <w:rsid w:val="00E0064F"/>
    <w:pPr>
      <w:snapToGrid w:val="0"/>
      <w:spacing w:before="120" w:after="120"/>
    </w:pPr>
    <w:rPr>
      <w:sz w:val="16"/>
      <w:szCs w:val="20"/>
      <w:lang w:eastAsia="en-US"/>
    </w:rPr>
  </w:style>
  <w:style w:type="character" w:styleId="CommentReference">
    <w:name w:val="annotation reference"/>
    <w:basedOn w:val="DefaultParagraphFont"/>
    <w:unhideWhenUsed/>
    <w:rsid w:val="00E0064F"/>
    <w:rPr>
      <w:sz w:val="16"/>
      <w:szCs w:val="16"/>
    </w:rPr>
  </w:style>
  <w:style w:type="paragraph" w:styleId="FootnoteText">
    <w:name w:val="footnote text"/>
    <w:basedOn w:val="Normal"/>
    <w:link w:val="FootnoteTextChar"/>
    <w:unhideWhenUsed/>
    <w:rsid w:val="003D4B3B"/>
    <w:pPr>
      <w:snapToGrid w:val="0"/>
    </w:pPr>
    <w:rPr>
      <w:szCs w:val="20"/>
      <w:lang w:bidi="en-GB"/>
    </w:rPr>
  </w:style>
  <w:style w:type="character" w:customStyle="1" w:styleId="FootnoteTextChar">
    <w:name w:val="Footnote Text Char"/>
    <w:basedOn w:val="DefaultParagraphFont"/>
    <w:link w:val="FootnoteText"/>
    <w:rsid w:val="003D4B3B"/>
    <w:rPr>
      <w:sz w:val="24"/>
      <w:lang w:bidi="en-GB"/>
    </w:rPr>
  </w:style>
  <w:style w:type="character" w:styleId="FootnoteReference">
    <w:name w:val="footnote reference"/>
    <w:basedOn w:val="DefaultParagraphFont"/>
    <w:unhideWhenUsed/>
    <w:rsid w:val="003D4B3B"/>
    <w:rPr>
      <w:vertAlign w:val="superscript"/>
    </w:rPr>
  </w:style>
  <w:style w:type="paragraph" w:customStyle="1" w:styleId="CoverDocType">
    <w:name w:val="CoverDocType"/>
    <w:basedOn w:val="Normal"/>
    <w:rsid w:val="000C2E49"/>
    <w:pPr>
      <w:ind w:left="1418"/>
    </w:pPr>
    <w:rPr>
      <w:rFonts w:ascii="Arial" w:hAnsi="Arial"/>
      <w:b/>
      <w:sz w:val="48"/>
      <w:lang w:eastAsia="en-US"/>
    </w:rPr>
  </w:style>
  <w:style w:type="paragraph" w:customStyle="1" w:styleId="CoverBold">
    <w:name w:val="CoverBold"/>
    <w:basedOn w:val="Normal"/>
    <w:rsid w:val="000C2E49"/>
    <w:pPr>
      <w:ind w:left="1416"/>
    </w:pPr>
    <w:rPr>
      <w:b/>
      <w:lang w:eastAsia="en-US"/>
    </w:rPr>
  </w:style>
  <w:style w:type="paragraph" w:customStyle="1" w:styleId="NormalBold12b12a">
    <w:name w:val="NormalBold12b12a"/>
    <w:basedOn w:val="Normal"/>
    <w:next w:val="NormalBold"/>
    <w:rsid w:val="000C2E49"/>
    <w:pPr>
      <w:spacing w:before="240" w:after="240"/>
    </w:pPr>
    <w:rPr>
      <w:b/>
      <w:lang w:eastAsia="en-US"/>
    </w:rPr>
  </w:style>
  <w:style w:type="paragraph" w:customStyle="1" w:styleId="NormalBold12a">
    <w:name w:val="NormalBold12a"/>
    <w:basedOn w:val="Normal"/>
    <w:rsid w:val="000C2E49"/>
    <w:pPr>
      <w:spacing w:after="240"/>
    </w:pPr>
    <w:rPr>
      <w:b/>
      <w:lang w:eastAsia="en-US"/>
    </w:rPr>
  </w:style>
  <w:style w:type="paragraph" w:customStyle="1" w:styleId="EPFooterLandscape">
    <w:name w:val="EPFooterLandscape"/>
    <w:rsid w:val="000C2E49"/>
    <w:pPr>
      <w:widowControl w:val="0"/>
      <w:tabs>
        <w:tab w:val="center" w:pos="6800"/>
        <w:tab w:val="right" w:pos="15020"/>
      </w:tabs>
    </w:pPr>
    <w:rPr>
      <w:sz w:val="22"/>
      <w:lang w:eastAsia="en-US"/>
    </w:rPr>
  </w:style>
  <w:style w:type="paragraph" w:customStyle="1" w:styleId="Normal0">
    <w:name w:val="Normal0"/>
    <w:basedOn w:val="Normal"/>
    <w:rsid w:val="000C2E49"/>
    <w:rPr>
      <w:sz w:val="2"/>
      <w:lang w:eastAsia="en-US"/>
    </w:rPr>
  </w:style>
  <w:style w:type="paragraph" w:customStyle="1" w:styleId="EPFooter2Landscape">
    <w:name w:val="EPFooter2Landscape"/>
    <w:rsid w:val="000C2E49"/>
    <w:pPr>
      <w:widowControl w:val="0"/>
      <w:tabs>
        <w:tab w:val="center" w:pos="4520"/>
        <w:tab w:val="center" w:pos="9920"/>
        <w:tab w:val="right" w:pos="15020"/>
      </w:tabs>
    </w:pPr>
    <w:rPr>
      <w:rFonts w:ascii="Arial" w:eastAsia="Arial" w:hAnsi="Arial" w:cs="Arial"/>
      <w:b/>
      <w:sz w:val="48"/>
      <w:lang w:eastAsia="en-US"/>
    </w:rPr>
  </w:style>
  <w:style w:type="paragraph" w:customStyle="1" w:styleId="PMissingStyle">
    <w:name w:val="P_MissingStyle"/>
    <w:basedOn w:val="Normal"/>
    <w:rsid w:val="000C2E49"/>
    <w:pPr>
      <w:shd w:val="clear" w:color="auto" w:fill="000000"/>
    </w:pPr>
    <w:rPr>
      <w:color w:val="FFFFFF"/>
      <w:lang w:eastAsia="en-US"/>
    </w:rPr>
  </w:style>
  <w:style w:type="character" w:customStyle="1" w:styleId="EPFooter2Motto">
    <w:name w:val="EPFooter2Motto"/>
    <w:rsid w:val="000C2E49"/>
    <w:rPr>
      <w:rFonts w:ascii="Arial" w:hAnsi="Arial" w:cs="Arial" w:hint="default"/>
      <w:b/>
      <w:bCs w:val="0"/>
      <w:i/>
      <w:iCs w:val="0"/>
      <w:color w:val="C0C0C0"/>
      <w:sz w:val="22"/>
    </w:rPr>
  </w:style>
  <w:style w:type="character" w:customStyle="1" w:styleId="EPFooter2Middle">
    <w:name w:val="EPFooter2Middle"/>
    <w:rsid w:val="000C2E49"/>
    <w:rPr>
      <w:rFonts w:ascii="Arial" w:hAnsi="Arial" w:cs="Arial" w:hint="default"/>
      <w:b w:val="0"/>
      <w:bCs w:val="0"/>
      <w:i/>
      <w:iCs w:val="0"/>
      <w:color w:val="AEAAAA"/>
      <w:sz w:val="22"/>
      <w:shd w:val="pct50" w:color="auto" w:fill="auto"/>
    </w:rPr>
  </w:style>
  <w:style w:type="character" w:customStyle="1" w:styleId="CMissingStyle">
    <w:name w:val="C_MissingStyle"/>
    <w:rsid w:val="000C2E49"/>
    <w:rPr>
      <w:color w:val="FFFFFF"/>
      <w:sz w:val="22"/>
      <w:shd w:val="clear" w:color="auto" w:fill="000000"/>
    </w:rPr>
  </w:style>
  <w:style w:type="character" w:customStyle="1" w:styleId="Normal12Char">
    <w:name w:val="Normal12 Char"/>
    <w:link w:val="Normal12"/>
    <w:locked/>
    <w:rsid w:val="008A4107"/>
    <w:rPr>
      <w:noProof/>
      <w:sz w:val="24"/>
    </w:rPr>
  </w:style>
  <w:style w:type="paragraph" w:customStyle="1" w:styleId="Normal12">
    <w:name w:val="Normal12"/>
    <w:basedOn w:val="Normal"/>
    <w:link w:val="Normal12Char"/>
    <w:rsid w:val="008A4107"/>
    <w:pPr>
      <w:spacing w:after="240"/>
    </w:pPr>
    <w:rPr>
      <w:noProof/>
      <w:szCs w:val="20"/>
    </w:rPr>
  </w:style>
  <w:style w:type="paragraph" w:customStyle="1" w:styleId="Footer2">
    <w:name w:val="Footer2"/>
    <w:basedOn w:val="Normal12"/>
    <w:rsid w:val="008A4107"/>
    <w:pPr>
      <w:tabs>
        <w:tab w:val="center" w:pos="4535"/>
        <w:tab w:val="right" w:pos="9923"/>
      </w:tabs>
      <w:spacing w:line="480" w:lineRule="auto"/>
      <w:ind w:left="-851"/>
    </w:pPr>
    <w:rPr>
      <w:rFonts w:ascii="Arial" w:cs="Arial"/>
      <w:b/>
      <w:sz w:val="48"/>
    </w:rPr>
  </w:style>
  <w:style w:type="paragraph" w:customStyle="1" w:styleId="EntPE">
    <w:name w:val="EntPE"/>
    <w:basedOn w:val="Normal12"/>
    <w:rsid w:val="008A4107"/>
    <w:pPr>
      <w:jc w:val="center"/>
    </w:pPr>
    <w:rPr>
      <w:noProof w:val="0"/>
      <w:sz w:val="56"/>
    </w:rPr>
  </w:style>
  <w:style w:type="paragraph" w:customStyle="1" w:styleId="CrossRef">
    <w:name w:val="CrossRef"/>
    <w:basedOn w:val="Normal"/>
    <w:rsid w:val="008A4107"/>
    <w:pPr>
      <w:spacing w:before="240"/>
      <w:jc w:val="center"/>
    </w:pPr>
    <w:rPr>
      <w:i/>
      <w:szCs w:val="20"/>
      <w:lang w:val="fr-FR"/>
    </w:rPr>
  </w:style>
  <w:style w:type="paragraph" w:customStyle="1" w:styleId="PageHeading">
    <w:name w:val="PageHeading"/>
    <w:basedOn w:val="Normal"/>
    <w:rsid w:val="00A53BEE"/>
    <w:pPr>
      <w:keepNext/>
      <w:spacing w:after="480"/>
      <w:jc w:val="center"/>
    </w:pPr>
    <w:rPr>
      <w:rFonts w:ascii="Arial" w:hAnsi="Arial" w:cs="Arial"/>
      <w:b/>
      <w:szCs w:val="20"/>
    </w:rPr>
  </w:style>
  <w:style w:type="paragraph" w:styleId="Revision">
    <w:name w:val="Revision"/>
    <w:hidden/>
    <w:uiPriority w:val="99"/>
    <w:semiHidden/>
    <w:rsid w:val="00E163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06825">
      <w:bodyDiv w:val="1"/>
      <w:marLeft w:val="0"/>
      <w:marRight w:val="0"/>
      <w:marTop w:val="0"/>
      <w:marBottom w:val="0"/>
      <w:divBdr>
        <w:top w:val="none" w:sz="0" w:space="0" w:color="auto"/>
        <w:left w:val="none" w:sz="0" w:space="0" w:color="auto"/>
        <w:bottom w:val="none" w:sz="0" w:space="0" w:color="auto"/>
        <w:right w:val="none" w:sz="0" w:space="0" w:color="auto"/>
      </w:divBdr>
    </w:div>
    <w:div w:id="539972074">
      <w:bodyDiv w:val="1"/>
      <w:marLeft w:val="0"/>
      <w:marRight w:val="0"/>
      <w:marTop w:val="0"/>
      <w:marBottom w:val="0"/>
      <w:divBdr>
        <w:top w:val="none" w:sz="0" w:space="0" w:color="auto"/>
        <w:left w:val="none" w:sz="0" w:space="0" w:color="auto"/>
        <w:bottom w:val="none" w:sz="0" w:space="0" w:color="auto"/>
        <w:right w:val="none" w:sz="0" w:space="0" w:color="auto"/>
      </w:divBdr>
    </w:div>
    <w:div w:id="676154930">
      <w:bodyDiv w:val="1"/>
      <w:marLeft w:val="0"/>
      <w:marRight w:val="0"/>
      <w:marTop w:val="0"/>
      <w:marBottom w:val="0"/>
      <w:divBdr>
        <w:top w:val="none" w:sz="0" w:space="0" w:color="auto"/>
        <w:left w:val="none" w:sz="0" w:space="0" w:color="auto"/>
        <w:bottom w:val="none" w:sz="0" w:space="0" w:color="auto"/>
        <w:right w:val="none" w:sz="0" w:space="0" w:color="auto"/>
      </w:divBdr>
    </w:div>
    <w:div w:id="888878527">
      <w:bodyDiv w:val="1"/>
      <w:marLeft w:val="0"/>
      <w:marRight w:val="0"/>
      <w:marTop w:val="0"/>
      <w:marBottom w:val="0"/>
      <w:divBdr>
        <w:top w:val="none" w:sz="0" w:space="0" w:color="auto"/>
        <w:left w:val="none" w:sz="0" w:space="0" w:color="auto"/>
        <w:bottom w:val="none" w:sz="0" w:space="0" w:color="auto"/>
        <w:right w:val="none" w:sz="0" w:space="0" w:color="auto"/>
      </w:divBdr>
    </w:div>
    <w:div w:id="1185287584">
      <w:bodyDiv w:val="1"/>
      <w:marLeft w:val="0"/>
      <w:marRight w:val="0"/>
      <w:marTop w:val="0"/>
      <w:marBottom w:val="0"/>
      <w:divBdr>
        <w:top w:val="none" w:sz="0" w:space="0" w:color="auto"/>
        <w:left w:val="none" w:sz="0" w:space="0" w:color="auto"/>
        <w:bottom w:val="none" w:sz="0" w:space="0" w:color="auto"/>
        <w:right w:val="none" w:sz="0" w:space="0" w:color="auto"/>
      </w:divBdr>
    </w:div>
    <w:div w:id="1202207512">
      <w:bodyDiv w:val="1"/>
      <w:marLeft w:val="0"/>
      <w:marRight w:val="0"/>
      <w:marTop w:val="0"/>
      <w:marBottom w:val="0"/>
      <w:divBdr>
        <w:top w:val="none" w:sz="0" w:space="0" w:color="auto"/>
        <w:left w:val="none" w:sz="0" w:space="0" w:color="auto"/>
        <w:bottom w:val="none" w:sz="0" w:space="0" w:color="auto"/>
        <w:right w:val="none" w:sz="0" w:space="0" w:color="auto"/>
      </w:divBdr>
    </w:div>
    <w:div w:id="1233274077">
      <w:bodyDiv w:val="1"/>
      <w:marLeft w:val="0"/>
      <w:marRight w:val="0"/>
      <w:marTop w:val="0"/>
      <w:marBottom w:val="0"/>
      <w:divBdr>
        <w:top w:val="none" w:sz="0" w:space="0" w:color="auto"/>
        <w:left w:val="none" w:sz="0" w:space="0" w:color="auto"/>
        <w:bottom w:val="none" w:sz="0" w:space="0" w:color="auto"/>
        <w:right w:val="none" w:sz="0" w:space="0" w:color="auto"/>
      </w:divBdr>
    </w:div>
    <w:div w:id="1511682149">
      <w:bodyDiv w:val="1"/>
      <w:marLeft w:val="0"/>
      <w:marRight w:val="0"/>
      <w:marTop w:val="0"/>
      <w:marBottom w:val="0"/>
      <w:divBdr>
        <w:top w:val="none" w:sz="0" w:space="0" w:color="auto"/>
        <w:left w:val="none" w:sz="0" w:space="0" w:color="auto"/>
        <w:bottom w:val="none" w:sz="0" w:space="0" w:color="auto"/>
        <w:right w:val="none" w:sz="0" w:space="0" w:color="auto"/>
      </w:divBdr>
    </w:div>
    <w:div w:id="1675918254">
      <w:bodyDiv w:val="1"/>
      <w:marLeft w:val="0"/>
      <w:marRight w:val="0"/>
      <w:marTop w:val="0"/>
      <w:marBottom w:val="0"/>
      <w:divBdr>
        <w:top w:val="none" w:sz="0" w:space="0" w:color="auto"/>
        <w:left w:val="none" w:sz="0" w:space="0" w:color="auto"/>
        <w:bottom w:val="none" w:sz="0" w:space="0" w:color="auto"/>
        <w:right w:val="none" w:sz="0" w:space="0" w:color="auto"/>
      </w:divBdr>
    </w:div>
    <w:div w:id="1686328264">
      <w:bodyDiv w:val="1"/>
      <w:marLeft w:val="0"/>
      <w:marRight w:val="0"/>
      <w:marTop w:val="0"/>
      <w:marBottom w:val="0"/>
      <w:divBdr>
        <w:top w:val="none" w:sz="0" w:space="0" w:color="auto"/>
        <w:left w:val="none" w:sz="0" w:space="0" w:color="auto"/>
        <w:bottom w:val="none" w:sz="0" w:space="0" w:color="auto"/>
        <w:right w:val="none" w:sz="0" w:space="0" w:color="auto"/>
      </w:divBdr>
    </w:div>
    <w:div w:id="1738432387">
      <w:bodyDiv w:val="1"/>
      <w:marLeft w:val="0"/>
      <w:marRight w:val="0"/>
      <w:marTop w:val="0"/>
      <w:marBottom w:val="0"/>
      <w:divBdr>
        <w:top w:val="none" w:sz="0" w:space="0" w:color="auto"/>
        <w:left w:val="none" w:sz="0" w:space="0" w:color="auto"/>
        <w:bottom w:val="none" w:sz="0" w:space="0" w:color="auto"/>
        <w:right w:val="none" w:sz="0" w:space="0" w:color="auto"/>
      </w:divBdr>
    </w:div>
    <w:div w:id="19918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uroparl.europa.eu/data-protect/index.do"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agree_interinstit/2021/611/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07ED-02C0-4C20-A9E2-9816E242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16243</Words>
  <Characters>92749</Characters>
  <Application>Microsoft Office Word</Application>
  <DocSecurity>0</DocSecurity>
  <Lines>3312</Lines>
  <Paragraphs>1112</Paragraphs>
  <ScaleCrop>false</ScaleCrop>
  <HeadingPairs>
    <vt:vector size="2" baseType="variant">
      <vt:variant>
        <vt:lpstr>Title</vt:lpstr>
      </vt:variant>
      <vt:variant>
        <vt:i4>1</vt:i4>
      </vt:variant>
    </vt:vector>
  </HeadingPairs>
  <TitlesOfParts>
    <vt:vector size="1" baseType="lpstr">
      <vt:lpstr>PA_Legam</vt:lpstr>
    </vt:vector>
  </TitlesOfParts>
  <Company/>
  <LinksUpToDate>false</LinksUpToDate>
  <CharactersWithSpaces>107880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PA_Legam</dc:title>
  <dc:subject/>
  <dc:creator>BARANIK Urszula</dc:creator>
  <cp:keywords/>
  <dc:description/>
  <cp:lastModifiedBy>TOP TA</cp:lastModifiedBy>
  <cp:revision>3</cp:revision>
  <dcterms:created xsi:type="dcterms:W3CDTF">2025-07-24T10:38:00Z</dcterms:created>
  <dcterms:modified xsi:type="dcterms:W3CDTF">2025-07-24T10:38:00Z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10.1.2 Build [20250615]</vt:lpwstr>
  </property>
  <property fmtid="{D5CDD505-2E9C-101B-9397-08002B2CF9AE}" pid="4" name="LastEdited with">
    <vt:lpwstr>10.1.2 Build [20250615]</vt:lpwstr>
  </property>
  <property fmtid="{D5CDD505-2E9C-101B-9397-08002B2CF9AE}" pid="5" name="&lt;FdR&gt;">
    <vt:lpwstr>1324840</vt:lpwstr>
  </property>
  <property fmtid="{D5CDD505-2E9C-101B-9397-08002B2CF9AE}" pid="6" name="&lt;Type&gt;">
    <vt:lpwstr>AD</vt:lpwstr>
  </property>
  <property fmtid="{D5CDD505-2E9C-101B-9397-08002B2CF9AE}" pid="7" name="&lt;ModelCod&gt;">
    <vt:lpwstr>\\eiciBRUpr1\pdocep$\DocEP\DOCS\General\PA\PA_Leg\PA_Legam.dotx(19/12/2022 07:51:18)</vt:lpwstr>
  </property>
  <property fmtid="{D5CDD505-2E9C-101B-9397-08002B2CF9AE}" pid="8" name="&lt;ModelTra&gt;">
    <vt:lpwstr>\\eiciBRUpr1\pdocep$\DocEP\TRANSFIL\EN\PA_Legam.EN(30/08/2024 13:03:01)</vt:lpwstr>
  </property>
  <property fmtid="{D5CDD505-2E9C-101B-9397-08002B2CF9AE}" pid="9" name="&lt;Model&gt;">
    <vt:lpwstr>PA_Legam</vt:lpwstr>
  </property>
  <property fmtid="{D5CDD505-2E9C-101B-9397-08002B2CF9AE}" pid="10" name="FooterPath">
    <vt:lpwstr>AD\1324840EN.docx</vt:lpwstr>
  </property>
  <property fmtid="{D5CDD505-2E9C-101B-9397-08002B2CF9AE}" pid="11" name="PE number">
    <vt:lpwstr>775.624</vt:lpwstr>
  </property>
  <property fmtid="{D5CDD505-2E9C-101B-9397-08002B2CF9AE}" pid="12" name="SendToEpades">
    <vt:lpwstr>OK(AMNUM) - 2025/07/22 14:45</vt:lpwstr>
  </property>
</Properties>
</file>