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E900" w14:textId="6B26B029" w:rsidR="00203FE7" w:rsidRPr="00B36317" w:rsidRDefault="00203FE7" w:rsidP="00203FE7">
      <w:pPr>
        <w:pStyle w:val="StandardWeb"/>
        <w:spacing w:before="0" w:beforeAutospacing="0" w:after="0" w:afterAutospacing="0"/>
        <w:rPr>
          <w:rFonts w:ascii="Arial" w:eastAsia="Times New Roman" w:hAnsi="Arial" w:cs="Arial"/>
          <w:b/>
          <w:bCs/>
          <w:color w:val="717171"/>
          <w:sz w:val="20"/>
          <w:szCs w:val="20"/>
        </w:rPr>
      </w:pPr>
      <w:r w:rsidRPr="00B36317">
        <w:rPr>
          <w:rFonts w:ascii="Arial" w:eastAsia="Times New Roman" w:hAnsi="Arial" w:cs="Arial"/>
          <w:b/>
          <w:bCs/>
          <w:color w:val="717171"/>
          <w:sz w:val="20"/>
          <w:szCs w:val="20"/>
        </w:rPr>
        <w:t>Technische Anforderungen</w:t>
      </w:r>
      <w:r w:rsidR="00ED6B82">
        <w:rPr>
          <w:rFonts w:ascii="Arial" w:eastAsia="Times New Roman" w:hAnsi="Arial" w:cs="Arial"/>
          <w:b/>
          <w:bCs/>
          <w:color w:val="717171"/>
          <w:sz w:val="20"/>
          <w:szCs w:val="20"/>
        </w:rPr>
        <w:t xml:space="preserve"> an den ESAP</w:t>
      </w:r>
    </w:p>
    <w:p w14:paraId="226792FF" w14:textId="77777777" w:rsidR="00203FE7" w:rsidRDefault="00203FE7" w:rsidP="00203FE7">
      <w:pPr>
        <w:pStyle w:val="StandardWeb"/>
        <w:spacing w:before="0" w:beforeAutospacing="0" w:after="0" w:afterAutospacing="0"/>
      </w:pPr>
      <w:r>
        <w:rPr>
          <w:rFonts w:ascii="Arial" w:hAnsi="Arial" w:cs="Arial"/>
          <w:b/>
          <w:bCs/>
          <w:color w:val="000000"/>
          <w:sz w:val="20"/>
          <w:szCs w:val="20"/>
        </w:rPr>
        <w:t> </w:t>
      </w:r>
    </w:p>
    <w:p w14:paraId="5D8C6241" w14:textId="203A2E16" w:rsidR="00B36317" w:rsidRPr="005F5815" w:rsidRDefault="00B36317" w:rsidP="00B36317">
      <w:pPr>
        <w:pStyle w:val="StandardWeb"/>
        <w:spacing w:before="0" w:beforeAutospacing="0" w:after="0" w:afterAutospacing="0"/>
        <w:rPr>
          <w:rFonts w:ascii="Arial" w:eastAsia="Times New Roman" w:hAnsi="Arial" w:cs="Arial"/>
          <w:color w:val="717171"/>
          <w:sz w:val="20"/>
          <w:szCs w:val="20"/>
        </w:rPr>
      </w:pPr>
      <w:r w:rsidRPr="005F5815">
        <w:rPr>
          <w:rFonts w:ascii="Arial" w:eastAsia="Times New Roman" w:hAnsi="Arial" w:cs="Arial"/>
          <w:color w:val="717171"/>
          <w:sz w:val="20"/>
          <w:szCs w:val="20"/>
        </w:rPr>
        <w:t>D</w:t>
      </w:r>
      <w:r w:rsidR="00203FE7" w:rsidRPr="005F5815">
        <w:rPr>
          <w:rFonts w:ascii="Arial" w:eastAsia="Times New Roman" w:hAnsi="Arial" w:cs="Arial"/>
          <w:color w:val="717171"/>
          <w:sz w:val="20"/>
          <w:szCs w:val="20"/>
        </w:rPr>
        <w:t xml:space="preserve">ie Marktteilnehmer (z.B. KVGs) </w:t>
      </w:r>
      <w:r w:rsidRPr="005F5815">
        <w:rPr>
          <w:rFonts w:ascii="Arial" w:eastAsia="Times New Roman" w:hAnsi="Arial" w:cs="Arial"/>
          <w:color w:val="717171"/>
          <w:sz w:val="20"/>
          <w:szCs w:val="20"/>
        </w:rPr>
        <w:t xml:space="preserve">sollen </w:t>
      </w:r>
      <w:r w:rsidR="00203FE7" w:rsidRPr="005F5815">
        <w:rPr>
          <w:rFonts w:ascii="Arial" w:eastAsia="Times New Roman" w:hAnsi="Arial" w:cs="Arial"/>
          <w:color w:val="717171"/>
          <w:sz w:val="20"/>
          <w:szCs w:val="20"/>
        </w:rPr>
        <w:t xml:space="preserve">die ESAP-Daten direkt, diskriminierungs- und gebührenfrei beziehen können. Die Daten sollen über ein nutzerfreundliches Webportal in allen EU-Amtssprachen </w:t>
      </w:r>
      <w:r w:rsidRPr="005F5815">
        <w:rPr>
          <w:rFonts w:ascii="Arial" w:eastAsia="Times New Roman" w:hAnsi="Arial" w:cs="Arial"/>
          <w:color w:val="717171"/>
          <w:sz w:val="20"/>
          <w:szCs w:val="20"/>
        </w:rPr>
        <w:t>verfügbar und</w:t>
      </w:r>
      <w:r w:rsidR="00203FE7" w:rsidRPr="005F5815">
        <w:rPr>
          <w:rFonts w:ascii="Arial" w:eastAsia="Times New Roman" w:hAnsi="Arial" w:cs="Arial"/>
          <w:color w:val="717171"/>
          <w:sz w:val="20"/>
          <w:szCs w:val="20"/>
        </w:rPr>
        <w:t xml:space="preserve"> über eine API-Schnittstelle </w:t>
      </w:r>
      <w:r w:rsidRPr="005F5815">
        <w:rPr>
          <w:rFonts w:ascii="Arial" w:eastAsia="Times New Roman" w:hAnsi="Arial" w:cs="Arial"/>
          <w:color w:val="717171"/>
          <w:sz w:val="20"/>
          <w:szCs w:val="20"/>
        </w:rPr>
        <w:t>zugänglich sein</w:t>
      </w:r>
      <w:r w:rsidR="00203FE7" w:rsidRPr="005F5815">
        <w:rPr>
          <w:rFonts w:ascii="Arial" w:eastAsia="Times New Roman" w:hAnsi="Arial" w:cs="Arial"/>
          <w:color w:val="717171"/>
          <w:sz w:val="20"/>
          <w:szCs w:val="20"/>
        </w:rPr>
        <w:t xml:space="preserve">. </w:t>
      </w:r>
      <w:r w:rsidRPr="005F5815">
        <w:rPr>
          <w:rFonts w:ascii="Arial" w:eastAsia="Times New Roman" w:hAnsi="Arial" w:cs="Arial"/>
          <w:color w:val="717171"/>
          <w:sz w:val="20"/>
          <w:szCs w:val="20"/>
        </w:rPr>
        <w:t>Darüber hinaus</w:t>
      </w:r>
      <w:r w:rsidR="00203FE7" w:rsidRPr="005F5815">
        <w:rPr>
          <w:rFonts w:ascii="Arial" w:eastAsia="Times New Roman" w:hAnsi="Arial" w:cs="Arial"/>
          <w:color w:val="717171"/>
          <w:sz w:val="20"/>
          <w:szCs w:val="20"/>
        </w:rPr>
        <w:t xml:space="preserve"> soll </w:t>
      </w:r>
      <w:r w:rsidRPr="005F5815">
        <w:rPr>
          <w:rFonts w:ascii="Arial" w:eastAsia="Times New Roman" w:hAnsi="Arial" w:cs="Arial"/>
          <w:color w:val="717171"/>
          <w:sz w:val="20"/>
          <w:szCs w:val="20"/>
        </w:rPr>
        <w:t xml:space="preserve">es </w:t>
      </w:r>
      <w:r w:rsidR="00203FE7" w:rsidRPr="005F5815">
        <w:rPr>
          <w:rFonts w:ascii="Arial" w:eastAsia="Times New Roman" w:hAnsi="Arial" w:cs="Arial"/>
          <w:color w:val="717171"/>
          <w:sz w:val="20"/>
          <w:szCs w:val="20"/>
        </w:rPr>
        <w:t xml:space="preserve">eine Suchfunktion </w:t>
      </w:r>
      <w:r w:rsidRPr="005F5815">
        <w:rPr>
          <w:rFonts w:ascii="Arial" w:eastAsia="Times New Roman" w:hAnsi="Arial" w:cs="Arial"/>
          <w:color w:val="717171"/>
          <w:sz w:val="20"/>
          <w:szCs w:val="20"/>
        </w:rPr>
        <w:t xml:space="preserve">geben </w:t>
      </w:r>
      <w:r w:rsidR="00203FE7" w:rsidRPr="005F5815">
        <w:rPr>
          <w:rFonts w:ascii="Arial" w:eastAsia="Times New Roman" w:hAnsi="Arial" w:cs="Arial"/>
          <w:color w:val="717171"/>
          <w:sz w:val="20"/>
          <w:szCs w:val="20"/>
        </w:rPr>
        <w:t>und die Möglichkeit</w:t>
      </w:r>
      <w:r w:rsidR="005F5815" w:rsidRPr="005F5815">
        <w:rPr>
          <w:rFonts w:ascii="Arial" w:eastAsia="Times New Roman" w:hAnsi="Arial" w:cs="Arial"/>
          <w:color w:val="717171"/>
          <w:sz w:val="20"/>
          <w:szCs w:val="20"/>
        </w:rPr>
        <w:t xml:space="preserve">, </w:t>
      </w:r>
      <w:r w:rsidR="00203FE7" w:rsidRPr="005F5815">
        <w:rPr>
          <w:rFonts w:ascii="Arial" w:eastAsia="Times New Roman" w:hAnsi="Arial" w:cs="Arial"/>
          <w:color w:val="717171"/>
          <w:sz w:val="20"/>
          <w:szCs w:val="20"/>
        </w:rPr>
        <w:t xml:space="preserve">große Datenmengen </w:t>
      </w:r>
      <w:r w:rsidR="005F5815" w:rsidRPr="005F5815">
        <w:rPr>
          <w:rFonts w:ascii="Arial" w:eastAsia="Times New Roman" w:hAnsi="Arial" w:cs="Arial"/>
          <w:color w:val="717171"/>
          <w:sz w:val="20"/>
          <w:szCs w:val="20"/>
        </w:rPr>
        <w:t>herunterzuladen</w:t>
      </w:r>
      <w:r w:rsidR="00203FE7" w:rsidRPr="005F5815">
        <w:rPr>
          <w:rFonts w:ascii="Arial" w:eastAsia="Times New Roman" w:hAnsi="Arial" w:cs="Arial"/>
          <w:color w:val="717171"/>
          <w:sz w:val="20"/>
          <w:szCs w:val="20"/>
        </w:rPr>
        <w:t xml:space="preserve">. Der LEI </w:t>
      </w:r>
      <w:r w:rsidR="005F5815">
        <w:rPr>
          <w:rFonts w:ascii="Arial" w:eastAsia="Times New Roman" w:hAnsi="Arial" w:cs="Arial"/>
          <w:color w:val="717171"/>
          <w:sz w:val="20"/>
          <w:szCs w:val="20"/>
        </w:rPr>
        <w:t>dient</w:t>
      </w:r>
      <w:r w:rsidR="00203FE7" w:rsidRPr="005F5815">
        <w:rPr>
          <w:rFonts w:ascii="Arial" w:eastAsia="Times New Roman" w:hAnsi="Arial" w:cs="Arial"/>
          <w:color w:val="717171"/>
          <w:sz w:val="20"/>
          <w:szCs w:val="20"/>
        </w:rPr>
        <w:t xml:space="preserve"> als verpflichtende Identifikation.</w:t>
      </w:r>
      <w:r w:rsidR="005F5815">
        <w:rPr>
          <w:rFonts w:ascii="Arial" w:eastAsia="Times New Roman" w:hAnsi="Arial" w:cs="Arial"/>
          <w:color w:val="717171"/>
          <w:sz w:val="20"/>
          <w:szCs w:val="20"/>
        </w:rPr>
        <w:t xml:space="preserve"> Damit erfüllt der ESAP grundsätzlich </w:t>
      </w:r>
      <w:r w:rsidRPr="005F5815">
        <w:rPr>
          <w:rFonts w:ascii="Arial" w:eastAsia="Times New Roman" w:hAnsi="Arial" w:cs="Arial"/>
          <w:color w:val="717171"/>
          <w:sz w:val="20"/>
          <w:szCs w:val="20"/>
        </w:rPr>
        <w:t xml:space="preserve">unsere gemeinsam mit dem GDV </w:t>
      </w:r>
      <w:r w:rsidR="005F5815" w:rsidRPr="005F5815">
        <w:rPr>
          <w:rFonts w:ascii="Arial" w:eastAsia="Times New Roman" w:hAnsi="Arial" w:cs="Arial"/>
          <w:color w:val="717171"/>
          <w:sz w:val="20"/>
          <w:szCs w:val="20"/>
        </w:rPr>
        <w:t>entwickelten</w:t>
      </w:r>
      <w:r>
        <w:rPr>
          <w:rFonts w:ascii="Arial" w:hAnsi="Arial" w:cs="Arial"/>
          <w:color w:val="000000"/>
          <w:sz w:val="20"/>
          <w:szCs w:val="20"/>
        </w:rPr>
        <w:t xml:space="preserve"> </w:t>
      </w:r>
      <w:r w:rsidRPr="005F5815">
        <w:rPr>
          <w:rFonts w:ascii="Arial" w:eastAsia="Times New Roman" w:hAnsi="Arial" w:cs="Arial"/>
          <w:color w:val="717171"/>
          <w:sz w:val="20"/>
          <w:szCs w:val="20"/>
        </w:rPr>
        <w:t>Anforderungen</w:t>
      </w:r>
      <w:r w:rsidR="005F5815" w:rsidRPr="005F5815">
        <w:rPr>
          <w:rFonts w:ascii="Arial" w:eastAsia="Times New Roman" w:hAnsi="Arial" w:cs="Arial"/>
          <w:color w:val="717171"/>
          <w:sz w:val="20"/>
          <w:szCs w:val="20"/>
        </w:rPr>
        <w:t>.</w:t>
      </w:r>
    </w:p>
    <w:p w14:paraId="77222345" w14:textId="77777777" w:rsidR="00203FE7" w:rsidRDefault="00203FE7" w:rsidP="00203FE7">
      <w:pPr>
        <w:pStyle w:val="StandardWeb"/>
        <w:spacing w:before="0" w:beforeAutospacing="0" w:after="0" w:afterAutospacing="0"/>
      </w:pPr>
      <w:r>
        <w:rPr>
          <w:rFonts w:ascii="Arial" w:hAnsi="Arial" w:cs="Arial"/>
          <w:color w:val="000000"/>
          <w:sz w:val="20"/>
          <w:szCs w:val="20"/>
        </w:rPr>
        <w:t> </w:t>
      </w:r>
    </w:p>
    <w:p w14:paraId="5840FB30" w14:textId="77777777" w:rsidR="000C582C" w:rsidRDefault="000C582C" w:rsidP="00203FE7">
      <w:pPr>
        <w:pStyle w:val="StandardWeb"/>
        <w:spacing w:before="0" w:beforeAutospacing="0" w:after="0" w:afterAutospacing="0"/>
        <w:rPr>
          <w:rFonts w:ascii="Arial" w:eastAsia="Times New Roman" w:hAnsi="Arial" w:cs="Arial"/>
          <w:b/>
          <w:bCs/>
          <w:color w:val="717171"/>
          <w:sz w:val="20"/>
          <w:szCs w:val="20"/>
        </w:rPr>
      </w:pPr>
    </w:p>
    <w:p w14:paraId="73AFF47E" w14:textId="4E597096" w:rsidR="00203FE7" w:rsidRPr="00312B46" w:rsidRDefault="00203FE7" w:rsidP="00203FE7">
      <w:pPr>
        <w:pStyle w:val="StandardWeb"/>
        <w:spacing w:before="0" w:beforeAutospacing="0" w:after="0" w:afterAutospacing="0"/>
        <w:rPr>
          <w:rFonts w:ascii="Arial" w:eastAsia="Times New Roman" w:hAnsi="Arial" w:cs="Arial"/>
          <w:b/>
          <w:bCs/>
          <w:color w:val="717171"/>
          <w:sz w:val="20"/>
          <w:szCs w:val="20"/>
        </w:rPr>
      </w:pPr>
      <w:r w:rsidRPr="00312B46">
        <w:rPr>
          <w:rFonts w:ascii="Arial" w:eastAsia="Times New Roman" w:hAnsi="Arial" w:cs="Arial"/>
          <w:b/>
          <w:bCs/>
          <w:color w:val="717171"/>
          <w:sz w:val="20"/>
          <w:szCs w:val="20"/>
        </w:rPr>
        <w:t>Bereitstellung der Daten</w:t>
      </w:r>
    </w:p>
    <w:p w14:paraId="40436B4D" w14:textId="77777777" w:rsidR="00203FE7" w:rsidRDefault="00203FE7" w:rsidP="00203FE7">
      <w:pPr>
        <w:pStyle w:val="StandardWeb"/>
        <w:spacing w:before="0" w:beforeAutospacing="0" w:after="0" w:afterAutospacing="0"/>
      </w:pPr>
      <w:r>
        <w:rPr>
          <w:rFonts w:ascii="Arial" w:hAnsi="Arial" w:cs="Arial"/>
          <w:b/>
          <w:bCs/>
          <w:color w:val="000000"/>
          <w:sz w:val="20"/>
          <w:szCs w:val="20"/>
        </w:rPr>
        <w:t> </w:t>
      </w:r>
    </w:p>
    <w:p w14:paraId="7578479B" w14:textId="55FF9676" w:rsidR="00203FE7" w:rsidRPr="00312B46" w:rsidRDefault="00203FE7" w:rsidP="00312B46">
      <w:pPr>
        <w:pStyle w:val="StandardWeb"/>
        <w:spacing w:before="0" w:beforeAutospacing="0" w:after="0" w:afterAutospacing="0"/>
        <w:rPr>
          <w:rFonts w:ascii="Arial" w:eastAsia="Times New Roman" w:hAnsi="Arial" w:cs="Arial"/>
          <w:b/>
          <w:bCs/>
          <w:color w:val="717171"/>
          <w:sz w:val="20"/>
          <w:szCs w:val="20"/>
        </w:rPr>
      </w:pPr>
      <w:r w:rsidRPr="00312B46">
        <w:rPr>
          <w:rFonts w:ascii="Arial" w:eastAsia="Times New Roman" w:hAnsi="Arial" w:cs="Arial"/>
          <w:b/>
          <w:bCs/>
          <w:color w:val="717171"/>
          <w:sz w:val="20"/>
          <w:szCs w:val="20"/>
        </w:rPr>
        <w:t>Nachhaltigkeitsdaten</w:t>
      </w:r>
    </w:p>
    <w:p w14:paraId="225FEEF6" w14:textId="77777777" w:rsidR="00203FE7" w:rsidRDefault="00203FE7" w:rsidP="00203FE7">
      <w:pPr>
        <w:pStyle w:val="StandardWeb"/>
        <w:spacing w:before="0" w:beforeAutospacing="0" w:after="0" w:afterAutospacing="0"/>
      </w:pPr>
      <w:r>
        <w:rPr>
          <w:rFonts w:ascii="Arial" w:hAnsi="Arial" w:cs="Arial"/>
          <w:color w:val="000000"/>
          <w:sz w:val="20"/>
          <w:szCs w:val="20"/>
        </w:rPr>
        <w:t> </w:t>
      </w:r>
    </w:p>
    <w:p w14:paraId="555F0B56" w14:textId="19A5C1C8" w:rsidR="00203FE7" w:rsidRPr="00DD6C38" w:rsidRDefault="00203FE7" w:rsidP="00DD6C38">
      <w:pPr>
        <w:pStyle w:val="StandardWeb"/>
        <w:numPr>
          <w:ilvl w:val="0"/>
          <w:numId w:val="13"/>
        </w:numPr>
        <w:spacing w:before="0" w:beforeAutospacing="0" w:after="0" w:afterAutospacing="0"/>
        <w:rPr>
          <w:rFonts w:ascii="Arial" w:eastAsia="Times New Roman" w:hAnsi="Arial" w:cs="Arial"/>
          <w:color w:val="717171"/>
          <w:sz w:val="20"/>
          <w:szCs w:val="20"/>
        </w:rPr>
      </w:pPr>
      <w:r w:rsidRPr="00DD6C38">
        <w:rPr>
          <w:rFonts w:ascii="Arial" w:eastAsia="Times New Roman" w:hAnsi="Arial" w:cs="Arial"/>
          <w:color w:val="717171"/>
          <w:sz w:val="20"/>
          <w:szCs w:val="20"/>
        </w:rPr>
        <w:t xml:space="preserve">Unternehmen sollen ab Anfang 2024 die Angaben nach Art. 8 (2) Taxonomie-VO zum </w:t>
      </w:r>
      <w:proofErr w:type="spellStart"/>
      <w:r w:rsidR="00ED6B82">
        <w:rPr>
          <w:rFonts w:ascii="Arial" w:eastAsia="Times New Roman" w:hAnsi="Arial" w:cs="Arial"/>
          <w:color w:val="717171"/>
          <w:sz w:val="20"/>
          <w:szCs w:val="20"/>
        </w:rPr>
        <w:t>t</w:t>
      </w:r>
      <w:r w:rsidRPr="00DD6C38">
        <w:rPr>
          <w:rFonts w:ascii="Arial" w:eastAsia="Times New Roman" w:hAnsi="Arial" w:cs="Arial"/>
          <w:color w:val="717171"/>
          <w:sz w:val="20"/>
          <w:szCs w:val="20"/>
        </w:rPr>
        <w:t>axonomiekonformen</w:t>
      </w:r>
      <w:proofErr w:type="spellEnd"/>
      <w:r w:rsidRPr="00DD6C38">
        <w:rPr>
          <w:rFonts w:ascii="Arial" w:eastAsia="Times New Roman" w:hAnsi="Arial" w:cs="Arial"/>
          <w:color w:val="717171"/>
          <w:sz w:val="20"/>
          <w:szCs w:val="20"/>
        </w:rPr>
        <w:t xml:space="preserve"> Anteil ihrer Umsätze, Investitionen und Ausgaben an den ESAP liefern. </w:t>
      </w:r>
    </w:p>
    <w:p w14:paraId="3A42D662" w14:textId="0707DE57" w:rsidR="00203FE7" w:rsidRPr="00DD6C38" w:rsidRDefault="00203FE7" w:rsidP="00DD6C38">
      <w:pPr>
        <w:pStyle w:val="StandardWeb"/>
        <w:numPr>
          <w:ilvl w:val="0"/>
          <w:numId w:val="13"/>
        </w:numPr>
        <w:spacing w:before="0" w:beforeAutospacing="0" w:after="0" w:afterAutospacing="0"/>
        <w:rPr>
          <w:rFonts w:ascii="Arial" w:eastAsia="Times New Roman" w:hAnsi="Arial" w:cs="Arial"/>
          <w:color w:val="717171"/>
          <w:sz w:val="20"/>
          <w:szCs w:val="20"/>
        </w:rPr>
      </w:pPr>
      <w:r w:rsidRPr="00DD6C38">
        <w:rPr>
          <w:rFonts w:ascii="Arial" w:eastAsia="Times New Roman" w:hAnsi="Arial" w:cs="Arial"/>
          <w:color w:val="717171"/>
          <w:sz w:val="20"/>
          <w:szCs w:val="20"/>
        </w:rPr>
        <w:t>Jahresabschlüsse und Lageberichte auf Unternehmens</w:t>
      </w:r>
      <w:r w:rsidR="00ED6B82">
        <w:rPr>
          <w:rFonts w:ascii="Arial" w:eastAsia="Times New Roman" w:hAnsi="Arial" w:cs="Arial"/>
          <w:color w:val="717171"/>
          <w:sz w:val="20"/>
          <w:szCs w:val="20"/>
        </w:rPr>
        <w:t>-</w:t>
      </w:r>
      <w:r w:rsidRPr="00DD6C38">
        <w:rPr>
          <w:rFonts w:ascii="Arial" w:eastAsia="Times New Roman" w:hAnsi="Arial" w:cs="Arial"/>
          <w:color w:val="717171"/>
          <w:sz w:val="20"/>
          <w:szCs w:val="20"/>
        </w:rPr>
        <w:t xml:space="preserve"> bzw. Konzernebene sind ab Anfang 2025 an den ESAP zu übermitteln. Nach Abschluss der CSRD-Gesetzgebung werden diese auch die Nachhaltigkeitsberichte, einschließlich der detaillierten Angaben nach Art. 8 Taxonomie-VO, umfassen. </w:t>
      </w:r>
    </w:p>
    <w:p w14:paraId="312735E9" w14:textId="77777777" w:rsidR="00203FE7" w:rsidRPr="00DD6C38" w:rsidRDefault="00203FE7" w:rsidP="00DD6C38">
      <w:pPr>
        <w:pStyle w:val="StandardWeb"/>
        <w:numPr>
          <w:ilvl w:val="0"/>
          <w:numId w:val="13"/>
        </w:numPr>
        <w:spacing w:before="0" w:beforeAutospacing="0" w:after="0" w:afterAutospacing="0"/>
        <w:rPr>
          <w:rFonts w:ascii="Arial" w:eastAsia="Times New Roman" w:hAnsi="Arial" w:cs="Arial"/>
          <w:color w:val="717171"/>
          <w:sz w:val="20"/>
          <w:szCs w:val="20"/>
        </w:rPr>
      </w:pPr>
      <w:r w:rsidRPr="00DD6C38">
        <w:rPr>
          <w:rFonts w:ascii="Arial" w:eastAsia="Times New Roman" w:hAnsi="Arial" w:cs="Arial"/>
          <w:color w:val="717171"/>
          <w:sz w:val="20"/>
          <w:szCs w:val="20"/>
        </w:rPr>
        <w:t xml:space="preserve">Art. 3 ESAP-Verordnungsentwurf eröffnet die Möglichkeit, auf freiwilliger Grundlage Daten in den ESAP einzuliefern, sofern bestimmte technische und qualitative Standards eingehalten werden. Dies trägt unserer Forderung Rechnung, dass auch Unternehmen aus Drittstaaten, die nicht der künftigen CSRD unterliegen werden, den ESAP nutzen können, um europäische Investoren mit relevanten Nachhaltigkeitsdaten zu versorgen. </w:t>
      </w:r>
    </w:p>
    <w:p w14:paraId="484BE9FC" w14:textId="77777777" w:rsidR="00203FE7" w:rsidRDefault="00203FE7" w:rsidP="00203FE7">
      <w:pPr>
        <w:pStyle w:val="StandardWeb"/>
        <w:spacing w:before="0" w:beforeAutospacing="0" w:after="0" w:afterAutospacing="0"/>
        <w:ind w:left="720"/>
      </w:pPr>
      <w:r>
        <w:rPr>
          <w:rFonts w:ascii="Arial" w:hAnsi="Arial" w:cs="Arial"/>
          <w:color w:val="000000"/>
          <w:sz w:val="20"/>
          <w:szCs w:val="20"/>
        </w:rPr>
        <w:t> </w:t>
      </w:r>
    </w:p>
    <w:p w14:paraId="235C472F" w14:textId="40D7407F" w:rsidR="00203FE7" w:rsidRPr="00DD6C38" w:rsidRDefault="00203FE7" w:rsidP="00DD6C38">
      <w:pPr>
        <w:pStyle w:val="StandardWeb"/>
        <w:spacing w:before="0" w:beforeAutospacing="0" w:after="0" w:afterAutospacing="0"/>
        <w:rPr>
          <w:rFonts w:ascii="Arial" w:eastAsia="Times New Roman" w:hAnsi="Arial" w:cs="Arial"/>
          <w:b/>
          <w:bCs/>
          <w:color w:val="717171"/>
          <w:sz w:val="20"/>
          <w:szCs w:val="20"/>
        </w:rPr>
      </w:pPr>
      <w:r w:rsidRPr="00DD6C38">
        <w:rPr>
          <w:rFonts w:ascii="Arial" w:eastAsia="Times New Roman" w:hAnsi="Arial" w:cs="Arial"/>
          <w:b/>
          <w:bCs/>
          <w:color w:val="717171"/>
          <w:sz w:val="20"/>
          <w:szCs w:val="20"/>
        </w:rPr>
        <w:t xml:space="preserve">Fondsdaten </w:t>
      </w:r>
    </w:p>
    <w:p w14:paraId="2623995D" w14:textId="77777777" w:rsidR="00203FE7" w:rsidRDefault="00203FE7" w:rsidP="00203FE7">
      <w:pPr>
        <w:pStyle w:val="StandardWeb"/>
        <w:spacing w:before="0" w:beforeAutospacing="0" w:after="0" w:afterAutospacing="0"/>
      </w:pPr>
      <w:r>
        <w:rPr>
          <w:rFonts w:ascii="Arial" w:hAnsi="Arial" w:cs="Arial"/>
          <w:color w:val="000000"/>
          <w:sz w:val="20"/>
          <w:szCs w:val="20"/>
        </w:rPr>
        <w:t> </w:t>
      </w:r>
    </w:p>
    <w:p w14:paraId="3EBF3C9B" w14:textId="53E96A6C" w:rsidR="00203FE7" w:rsidRPr="00DD6C38" w:rsidRDefault="00203FE7" w:rsidP="00DD6C38">
      <w:pPr>
        <w:pStyle w:val="StandardWeb"/>
        <w:numPr>
          <w:ilvl w:val="0"/>
          <w:numId w:val="13"/>
        </w:numPr>
        <w:spacing w:before="0" w:beforeAutospacing="0" w:after="0" w:afterAutospacing="0"/>
        <w:rPr>
          <w:rFonts w:ascii="Arial" w:eastAsia="Times New Roman" w:hAnsi="Arial" w:cs="Arial"/>
          <w:color w:val="717171"/>
          <w:sz w:val="20"/>
          <w:szCs w:val="20"/>
        </w:rPr>
      </w:pPr>
      <w:r w:rsidRPr="00DD6C38">
        <w:rPr>
          <w:rFonts w:ascii="Arial" w:eastAsia="Times New Roman" w:hAnsi="Arial" w:cs="Arial"/>
          <w:color w:val="717171"/>
          <w:sz w:val="20"/>
          <w:szCs w:val="20"/>
        </w:rPr>
        <w:t xml:space="preserve">OGAWs sollen ab 2026 Informationen zu den Prospekten, Halbjahres- und Jahresberichten, zu den wesentlichen Anlegerinformationen sowie zur Veröffentlichung der Anteilscheinpreise an den ESAP einliefern. </w:t>
      </w:r>
    </w:p>
    <w:p w14:paraId="4984EC83" w14:textId="51F9546F" w:rsidR="00203FE7" w:rsidRPr="00DD6C38" w:rsidRDefault="00203FE7" w:rsidP="00DD6C38">
      <w:pPr>
        <w:pStyle w:val="StandardWeb"/>
        <w:numPr>
          <w:ilvl w:val="0"/>
          <w:numId w:val="13"/>
        </w:numPr>
        <w:spacing w:before="0" w:beforeAutospacing="0" w:after="0" w:afterAutospacing="0"/>
        <w:rPr>
          <w:rFonts w:ascii="Arial" w:eastAsia="Times New Roman" w:hAnsi="Arial" w:cs="Arial"/>
          <w:color w:val="717171"/>
          <w:sz w:val="20"/>
          <w:szCs w:val="20"/>
        </w:rPr>
      </w:pPr>
      <w:r w:rsidRPr="00DD6C38">
        <w:rPr>
          <w:rFonts w:ascii="Arial" w:eastAsia="Times New Roman" w:hAnsi="Arial" w:cs="Arial"/>
          <w:color w:val="717171"/>
          <w:sz w:val="20"/>
          <w:szCs w:val="20"/>
        </w:rPr>
        <w:t xml:space="preserve">Für AIFs muss ab 2026 die Liste der zugelassenen AIFs bereitgestellt werden. Weitergehende AIF-Anlegerinformationen müssen nicht </w:t>
      </w:r>
      <w:r w:rsidR="00ED6B82">
        <w:rPr>
          <w:rFonts w:ascii="Arial" w:eastAsia="Times New Roman" w:hAnsi="Arial" w:cs="Arial"/>
          <w:color w:val="717171"/>
          <w:sz w:val="20"/>
          <w:szCs w:val="20"/>
        </w:rPr>
        <w:t>an</w:t>
      </w:r>
      <w:r w:rsidRPr="00DD6C38">
        <w:rPr>
          <w:rFonts w:ascii="Arial" w:eastAsia="Times New Roman" w:hAnsi="Arial" w:cs="Arial"/>
          <w:color w:val="717171"/>
          <w:sz w:val="20"/>
          <w:szCs w:val="20"/>
        </w:rPr>
        <w:t xml:space="preserve"> den ESAP geliefert werden. </w:t>
      </w:r>
    </w:p>
    <w:p w14:paraId="0B722E24" w14:textId="7089C2C2" w:rsidR="00203FE7" w:rsidRPr="00DD6C38" w:rsidRDefault="00203FE7" w:rsidP="00DD6C38">
      <w:pPr>
        <w:pStyle w:val="StandardWeb"/>
        <w:numPr>
          <w:ilvl w:val="0"/>
          <w:numId w:val="13"/>
        </w:numPr>
        <w:spacing w:before="0" w:beforeAutospacing="0" w:after="0" w:afterAutospacing="0"/>
        <w:rPr>
          <w:rFonts w:ascii="Arial" w:eastAsia="Times New Roman" w:hAnsi="Arial" w:cs="Arial"/>
          <w:color w:val="717171"/>
          <w:sz w:val="20"/>
          <w:szCs w:val="20"/>
        </w:rPr>
      </w:pPr>
      <w:r w:rsidRPr="00DD6C38">
        <w:rPr>
          <w:rFonts w:ascii="Arial" w:eastAsia="Times New Roman" w:hAnsi="Arial" w:cs="Arial"/>
          <w:color w:val="717171"/>
          <w:sz w:val="20"/>
          <w:szCs w:val="20"/>
        </w:rPr>
        <w:t>Fondsgesellschaften und andere Finanzmarktteilnehmer sollen ab Anfang 2025 nachhaltigkeitsbezogene Informationen, die nach Art. 3 bis 5 sowie Art. 10 SFDR im Internet veröffentlich</w:t>
      </w:r>
      <w:r w:rsidR="00ED6B82">
        <w:rPr>
          <w:rFonts w:ascii="Arial" w:eastAsia="Times New Roman" w:hAnsi="Arial" w:cs="Arial"/>
          <w:color w:val="717171"/>
          <w:sz w:val="20"/>
          <w:szCs w:val="20"/>
        </w:rPr>
        <w:t>t werden müssen</w:t>
      </w:r>
      <w:r w:rsidRPr="00DD6C38">
        <w:rPr>
          <w:rFonts w:ascii="Arial" w:eastAsia="Times New Roman" w:hAnsi="Arial" w:cs="Arial"/>
          <w:color w:val="717171"/>
          <w:sz w:val="20"/>
          <w:szCs w:val="20"/>
        </w:rPr>
        <w:t xml:space="preserve">, über die nationalen Sammelstellen an den ESAP weitergeben. </w:t>
      </w:r>
    </w:p>
    <w:p w14:paraId="3660D8AC" w14:textId="77777777" w:rsidR="00203FE7" w:rsidRPr="00DD6C38" w:rsidRDefault="00203FE7" w:rsidP="00DD6C38">
      <w:pPr>
        <w:pStyle w:val="StandardWeb"/>
        <w:numPr>
          <w:ilvl w:val="0"/>
          <w:numId w:val="13"/>
        </w:numPr>
        <w:spacing w:before="0" w:beforeAutospacing="0" w:after="0" w:afterAutospacing="0"/>
        <w:rPr>
          <w:rFonts w:ascii="Arial" w:eastAsia="Times New Roman" w:hAnsi="Arial" w:cs="Arial"/>
          <w:color w:val="717171"/>
          <w:sz w:val="20"/>
          <w:szCs w:val="20"/>
        </w:rPr>
      </w:pPr>
      <w:r w:rsidRPr="00DD6C38">
        <w:rPr>
          <w:rFonts w:ascii="Arial" w:eastAsia="Times New Roman" w:hAnsi="Arial" w:cs="Arial"/>
          <w:color w:val="717171"/>
          <w:sz w:val="20"/>
          <w:szCs w:val="20"/>
        </w:rPr>
        <w:t xml:space="preserve">PRIIP-Hersteller müssen ab Anfang 2026 Informationen zu den Basisinformationsblättern an den ESAP übermitteln. </w:t>
      </w:r>
    </w:p>
    <w:p w14:paraId="3C64FDCD" w14:textId="77777777" w:rsidR="00203FE7" w:rsidRPr="00DD6C38" w:rsidRDefault="00203FE7" w:rsidP="00DD6C38">
      <w:pPr>
        <w:pStyle w:val="StandardWeb"/>
        <w:numPr>
          <w:ilvl w:val="0"/>
          <w:numId w:val="13"/>
        </w:numPr>
        <w:spacing w:before="0" w:beforeAutospacing="0" w:after="0" w:afterAutospacing="0"/>
        <w:rPr>
          <w:rFonts w:ascii="Arial" w:eastAsia="Times New Roman" w:hAnsi="Arial" w:cs="Arial"/>
          <w:color w:val="717171"/>
          <w:sz w:val="20"/>
          <w:szCs w:val="20"/>
        </w:rPr>
      </w:pPr>
      <w:r w:rsidRPr="00DD6C38">
        <w:rPr>
          <w:rFonts w:ascii="Arial" w:eastAsia="Times New Roman" w:hAnsi="Arial" w:cs="Arial"/>
          <w:color w:val="717171"/>
          <w:sz w:val="20"/>
          <w:szCs w:val="20"/>
        </w:rPr>
        <w:t>Eine Liste der Geldmarktfonds sowie der ELTIFs soll ab 2026 über den ESAP abrufbar sein.</w:t>
      </w:r>
    </w:p>
    <w:p w14:paraId="0969679C" w14:textId="77777777" w:rsidR="00203FE7" w:rsidRDefault="00203FE7" w:rsidP="00203FE7">
      <w:pPr>
        <w:pStyle w:val="StandardWeb"/>
        <w:spacing w:before="0" w:beforeAutospacing="0" w:after="0" w:afterAutospacing="0"/>
      </w:pPr>
      <w:r>
        <w:rPr>
          <w:rFonts w:ascii="Arial" w:hAnsi="Arial" w:cs="Arial"/>
          <w:color w:val="000000"/>
          <w:sz w:val="20"/>
          <w:szCs w:val="20"/>
        </w:rPr>
        <w:t> </w:t>
      </w:r>
    </w:p>
    <w:p w14:paraId="2BB87FC0" w14:textId="0EC4ADF1" w:rsidR="00203FE7" w:rsidRPr="00DD6C38" w:rsidRDefault="00203FE7" w:rsidP="00DD6C38">
      <w:pPr>
        <w:pStyle w:val="StandardWeb"/>
        <w:spacing w:before="0" w:beforeAutospacing="0" w:after="0" w:afterAutospacing="0"/>
        <w:rPr>
          <w:rFonts w:ascii="Arial" w:eastAsia="Times New Roman" w:hAnsi="Arial" w:cs="Arial"/>
          <w:b/>
          <w:bCs/>
          <w:color w:val="717171"/>
          <w:sz w:val="20"/>
          <w:szCs w:val="20"/>
        </w:rPr>
      </w:pPr>
      <w:r w:rsidRPr="00DD6C38">
        <w:rPr>
          <w:rFonts w:ascii="Arial" w:eastAsia="Times New Roman" w:hAnsi="Arial" w:cs="Arial"/>
          <w:b/>
          <w:bCs/>
          <w:color w:val="717171"/>
          <w:sz w:val="20"/>
          <w:szCs w:val="20"/>
        </w:rPr>
        <w:t xml:space="preserve">Weitere Daten </w:t>
      </w:r>
    </w:p>
    <w:p w14:paraId="6009A571" w14:textId="77777777" w:rsidR="00203FE7" w:rsidRDefault="00203FE7" w:rsidP="00203FE7">
      <w:pPr>
        <w:pStyle w:val="StandardWeb"/>
        <w:spacing w:before="0" w:beforeAutospacing="0" w:after="0" w:afterAutospacing="0"/>
      </w:pPr>
      <w:r>
        <w:rPr>
          <w:rFonts w:ascii="Arial" w:hAnsi="Arial" w:cs="Arial"/>
          <w:color w:val="000000"/>
          <w:sz w:val="20"/>
          <w:szCs w:val="20"/>
        </w:rPr>
        <w:t> </w:t>
      </w:r>
    </w:p>
    <w:p w14:paraId="6D1CBED5" w14:textId="210A22EC" w:rsidR="00203FE7" w:rsidRPr="00DD6C38" w:rsidRDefault="00203FE7" w:rsidP="00DD6C38">
      <w:pPr>
        <w:pStyle w:val="StandardWeb"/>
        <w:spacing w:before="0" w:beforeAutospacing="0" w:after="0" w:afterAutospacing="0"/>
        <w:rPr>
          <w:rFonts w:ascii="Arial" w:eastAsia="Times New Roman" w:hAnsi="Arial" w:cs="Arial"/>
          <w:color w:val="717171"/>
          <w:sz w:val="20"/>
          <w:szCs w:val="20"/>
        </w:rPr>
      </w:pPr>
      <w:r w:rsidRPr="00DD6C38">
        <w:rPr>
          <w:rFonts w:ascii="Arial" w:eastAsia="Times New Roman" w:hAnsi="Arial" w:cs="Arial"/>
          <w:color w:val="717171"/>
          <w:sz w:val="20"/>
          <w:szCs w:val="20"/>
        </w:rPr>
        <w:t>Informationen zu den Wertpapierprospekten müssen ab 2024 über den ESAP abrufbar sein. Grundsätzlich sollen aber ab 2026 weitere Finanzmarkt- und Unternehmensdaten</w:t>
      </w:r>
      <w:r w:rsidR="00DD6C38">
        <w:rPr>
          <w:rFonts w:ascii="Arial" w:eastAsia="Times New Roman" w:hAnsi="Arial" w:cs="Arial"/>
          <w:color w:val="717171"/>
          <w:sz w:val="20"/>
          <w:szCs w:val="20"/>
        </w:rPr>
        <w:t xml:space="preserve">, beispielsweise kostenlose Ratinginformationen, </w:t>
      </w:r>
      <w:r w:rsidRPr="00DD6C38">
        <w:rPr>
          <w:rFonts w:ascii="Arial" w:eastAsia="Times New Roman" w:hAnsi="Arial" w:cs="Arial"/>
          <w:color w:val="717171"/>
          <w:sz w:val="20"/>
          <w:szCs w:val="20"/>
        </w:rPr>
        <w:t xml:space="preserve">bereitgestellt werden. </w:t>
      </w:r>
    </w:p>
    <w:p w14:paraId="02D1E8F8" w14:textId="77777777" w:rsidR="00203FE7" w:rsidRDefault="00203FE7" w:rsidP="00203FE7">
      <w:pPr>
        <w:pStyle w:val="StandardWeb"/>
        <w:spacing w:before="0" w:beforeAutospacing="0" w:after="0" w:afterAutospacing="0"/>
      </w:pPr>
      <w:r>
        <w:rPr>
          <w:rFonts w:ascii="Arial" w:hAnsi="Arial" w:cs="Arial"/>
          <w:color w:val="000000"/>
          <w:sz w:val="20"/>
          <w:szCs w:val="20"/>
        </w:rPr>
        <w:t> </w:t>
      </w:r>
    </w:p>
    <w:p w14:paraId="19D72AB4" w14:textId="77777777" w:rsidR="00203FE7" w:rsidRPr="00203FE7" w:rsidRDefault="00203FE7" w:rsidP="00A72888">
      <w:pPr>
        <w:pStyle w:val="StandardWeb"/>
        <w:spacing w:before="0" w:beforeAutospacing="0" w:after="0" w:afterAutospacing="0"/>
        <w:rPr>
          <w:rFonts w:ascii="Arial" w:eastAsia="Times New Roman" w:hAnsi="Arial" w:cs="Arial"/>
          <w:color w:val="717171"/>
          <w:sz w:val="20"/>
          <w:szCs w:val="20"/>
        </w:rPr>
      </w:pPr>
    </w:p>
    <w:p w14:paraId="64B62C97" w14:textId="77777777" w:rsidR="00A72888" w:rsidRDefault="00A72888" w:rsidP="009B079E">
      <w:pPr>
        <w:spacing w:line="288" w:lineRule="auto"/>
        <w:rPr>
          <w:rFonts w:cs="Arial"/>
          <w:color w:val="717171"/>
        </w:rPr>
      </w:pPr>
    </w:p>
    <w:sectPr w:rsidR="00A72888" w:rsidSect="00503BD3">
      <w:pgSz w:w="11907" w:h="16840" w:code="9"/>
      <w:pgMar w:top="1701"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1F6B"/>
    <w:multiLevelType w:val="hybridMultilevel"/>
    <w:tmpl w:val="121AE410"/>
    <w:lvl w:ilvl="0" w:tplc="8E745E54">
      <w:start w:val="1"/>
      <w:numFmt w:val="bullet"/>
      <w:lvlText w:val=""/>
      <w:lvlJc w:val="left"/>
      <w:pPr>
        <w:ind w:left="720" w:hanging="360"/>
      </w:pPr>
      <w:rPr>
        <w:rFonts w:ascii="Wingdings" w:hAnsi="Wingdings" w:hint="default"/>
        <w:color w:val="808080" w:themeColor="background1" w:themeShade="80"/>
        <w:u w:color="FFFFFF" w:themeColor="background1"/>
      </w:rPr>
    </w:lvl>
    <w:lvl w:ilvl="1" w:tplc="8E745E54">
      <w:start w:val="1"/>
      <w:numFmt w:val="bullet"/>
      <w:lvlText w:val=""/>
      <w:lvlJc w:val="left"/>
      <w:pPr>
        <w:ind w:left="1440" w:hanging="360"/>
      </w:pPr>
      <w:rPr>
        <w:rFonts w:ascii="Wingdings" w:hAnsi="Wingdings" w:hint="default"/>
        <w:color w:val="808080" w:themeColor="background1" w:themeShade="80"/>
        <w:u w:color="FFFFFF" w:themeColor="background1"/>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E24E8"/>
    <w:multiLevelType w:val="singleLevel"/>
    <w:tmpl w:val="E50ECEFA"/>
    <w:lvl w:ilvl="0">
      <w:start w:val="7"/>
      <w:numFmt w:val="bullet"/>
      <w:lvlText w:val="-"/>
      <w:lvlJc w:val="left"/>
      <w:pPr>
        <w:tabs>
          <w:tab w:val="num" w:pos="3904"/>
        </w:tabs>
        <w:ind w:left="3904" w:hanging="360"/>
      </w:pPr>
      <w:rPr>
        <w:rFonts w:ascii="Times New Roman" w:hAnsi="Times New Roman" w:hint="default"/>
      </w:rPr>
    </w:lvl>
  </w:abstractNum>
  <w:abstractNum w:abstractNumId="2" w15:restartNumberingAfterBreak="0">
    <w:nsid w:val="12991AEC"/>
    <w:multiLevelType w:val="singleLevel"/>
    <w:tmpl w:val="99F25E20"/>
    <w:lvl w:ilvl="0">
      <w:start w:val="1"/>
      <w:numFmt w:val="decimal"/>
      <w:lvlText w:val="%1."/>
      <w:lvlJc w:val="left"/>
      <w:pPr>
        <w:tabs>
          <w:tab w:val="num" w:pos="360"/>
        </w:tabs>
        <w:ind w:left="360" w:hanging="360"/>
      </w:pPr>
      <w:rPr>
        <w:rFonts w:hint="default"/>
      </w:rPr>
    </w:lvl>
  </w:abstractNum>
  <w:abstractNum w:abstractNumId="3" w15:restartNumberingAfterBreak="0">
    <w:nsid w:val="1BC21B95"/>
    <w:multiLevelType w:val="hybridMultilevel"/>
    <w:tmpl w:val="BD8AF5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9052EA"/>
    <w:multiLevelType w:val="multilevel"/>
    <w:tmpl w:val="2B5A7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021C3"/>
    <w:multiLevelType w:val="hybridMultilevel"/>
    <w:tmpl w:val="EAEE6E62"/>
    <w:lvl w:ilvl="0" w:tplc="8E745E54">
      <w:start w:val="1"/>
      <w:numFmt w:val="bullet"/>
      <w:lvlText w:val=""/>
      <w:lvlJc w:val="left"/>
      <w:pPr>
        <w:ind w:left="720" w:hanging="360"/>
      </w:pPr>
      <w:rPr>
        <w:rFonts w:ascii="Wingdings" w:hAnsi="Wingdings" w:hint="default"/>
        <w:color w:val="808080" w:themeColor="background1" w:themeShade="80"/>
        <w:u w:color="FFFFFF" w:themeColor="background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A7518D"/>
    <w:multiLevelType w:val="multilevel"/>
    <w:tmpl w:val="C4A0C2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06A6E"/>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4E804B2E"/>
    <w:multiLevelType w:val="multilevel"/>
    <w:tmpl w:val="DF30C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DB3457"/>
    <w:multiLevelType w:val="multilevel"/>
    <w:tmpl w:val="6E02D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D049E"/>
    <w:multiLevelType w:val="hybridMultilevel"/>
    <w:tmpl w:val="23E67CEC"/>
    <w:lvl w:ilvl="0" w:tplc="8E745E54">
      <w:start w:val="1"/>
      <w:numFmt w:val="bullet"/>
      <w:lvlText w:val=""/>
      <w:lvlJc w:val="left"/>
      <w:pPr>
        <w:ind w:left="720" w:hanging="360"/>
      </w:pPr>
      <w:rPr>
        <w:rFonts w:ascii="Wingdings" w:hAnsi="Wingdings" w:hint="default"/>
        <w:color w:val="808080" w:themeColor="background1" w:themeShade="80"/>
        <w:u w:color="FFFFFF" w:themeColor="background1"/>
      </w:rPr>
    </w:lvl>
    <w:lvl w:ilvl="1" w:tplc="0FAA6858">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0C4796"/>
    <w:multiLevelType w:val="multilevel"/>
    <w:tmpl w:val="F0DA94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F42FA0"/>
    <w:multiLevelType w:val="hybridMultilevel"/>
    <w:tmpl w:val="5768C37A"/>
    <w:lvl w:ilvl="0" w:tplc="4EE4084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12"/>
  </w:num>
  <w:num w:numId="6">
    <w:abstractNumId w:val="5"/>
  </w:num>
  <w:num w:numId="7">
    <w:abstractNumId w:val="0"/>
  </w:num>
  <w:num w:numId="8">
    <w:abstractNumId w:val="9"/>
  </w:num>
  <w:num w:numId="9">
    <w:abstractNumId w:val="8"/>
  </w:num>
  <w:num w:numId="10">
    <w:abstractNumId w:val="4"/>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FA"/>
    <w:rsid w:val="00005F16"/>
    <w:rsid w:val="00032AD7"/>
    <w:rsid w:val="000409CF"/>
    <w:rsid w:val="00061246"/>
    <w:rsid w:val="00091C2A"/>
    <w:rsid w:val="000C1844"/>
    <w:rsid w:val="000C582C"/>
    <w:rsid w:val="001B00F5"/>
    <w:rsid w:val="001F0D2E"/>
    <w:rsid w:val="00203FE7"/>
    <w:rsid w:val="00253FB5"/>
    <w:rsid w:val="00265F49"/>
    <w:rsid w:val="00272D80"/>
    <w:rsid w:val="002D5C31"/>
    <w:rsid w:val="00311C50"/>
    <w:rsid w:val="00312B46"/>
    <w:rsid w:val="00396EBF"/>
    <w:rsid w:val="003A58BF"/>
    <w:rsid w:val="00483531"/>
    <w:rsid w:val="00495960"/>
    <w:rsid w:val="004B09CD"/>
    <w:rsid w:val="004D0AF4"/>
    <w:rsid w:val="004D62BD"/>
    <w:rsid w:val="00503BD3"/>
    <w:rsid w:val="005369D4"/>
    <w:rsid w:val="00562E17"/>
    <w:rsid w:val="005D643B"/>
    <w:rsid w:val="005F5815"/>
    <w:rsid w:val="00626C49"/>
    <w:rsid w:val="00691569"/>
    <w:rsid w:val="006A0355"/>
    <w:rsid w:val="006B0455"/>
    <w:rsid w:val="006C40A8"/>
    <w:rsid w:val="006E17AA"/>
    <w:rsid w:val="007652B0"/>
    <w:rsid w:val="007B2A6D"/>
    <w:rsid w:val="008041D7"/>
    <w:rsid w:val="0083648B"/>
    <w:rsid w:val="00881572"/>
    <w:rsid w:val="00895A6E"/>
    <w:rsid w:val="008B611F"/>
    <w:rsid w:val="008D5094"/>
    <w:rsid w:val="00947CFA"/>
    <w:rsid w:val="00962014"/>
    <w:rsid w:val="00974B13"/>
    <w:rsid w:val="00987A22"/>
    <w:rsid w:val="009B079E"/>
    <w:rsid w:val="009C1EC9"/>
    <w:rsid w:val="00A20EC6"/>
    <w:rsid w:val="00A70187"/>
    <w:rsid w:val="00A72888"/>
    <w:rsid w:val="00AA1BB4"/>
    <w:rsid w:val="00AA22A2"/>
    <w:rsid w:val="00AD79F8"/>
    <w:rsid w:val="00B0327D"/>
    <w:rsid w:val="00B1473A"/>
    <w:rsid w:val="00B34DC0"/>
    <w:rsid w:val="00B36317"/>
    <w:rsid w:val="00B42431"/>
    <w:rsid w:val="00BB7528"/>
    <w:rsid w:val="00CB1313"/>
    <w:rsid w:val="00CC78A8"/>
    <w:rsid w:val="00CE5196"/>
    <w:rsid w:val="00D72D4B"/>
    <w:rsid w:val="00D86C37"/>
    <w:rsid w:val="00D8775A"/>
    <w:rsid w:val="00D91B22"/>
    <w:rsid w:val="00DA1CAE"/>
    <w:rsid w:val="00DB52DB"/>
    <w:rsid w:val="00DD0D5B"/>
    <w:rsid w:val="00DD6C38"/>
    <w:rsid w:val="00DE1EC7"/>
    <w:rsid w:val="00DE484C"/>
    <w:rsid w:val="00E016F9"/>
    <w:rsid w:val="00E46747"/>
    <w:rsid w:val="00E7401A"/>
    <w:rsid w:val="00E75C3D"/>
    <w:rsid w:val="00E8425F"/>
    <w:rsid w:val="00E93B8D"/>
    <w:rsid w:val="00ED6B82"/>
    <w:rsid w:val="00F305E8"/>
    <w:rsid w:val="00F43810"/>
    <w:rsid w:val="00F614CC"/>
    <w:rsid w:val="00F8530F"/>
    <w:rsid w:val="00FB7211"/>
    <w:rsid w:val="00FD21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8867"/>
  <w15:docId w15:val="{C9D5DFE4-3B37-4F4A-9669-1BBBBCF0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81572"/>
    <w:rPr>
      <w:rFonts w:ascii="Arial" w:hAnsi="Arial"/>
    </w:rPr>
  </w:style>
  <w:style w:type="paragraph" w:styleId="berschrift1">
    <w:name w:val="heading 1"/>
    <w:basedOn w:val="Standard"/>
    <w:next w:val="Standard"/>
    <w:qFormat/>
    <w:rsid w:val="00881572"/>
    <w:pPr>
      <w:keepNext/>
      <w:outlineLvl w:val="0"/>
    </w:pPr>
    <w:rPr>
      <w:u w:val="single"/>
    </w:rPr>
  </w:style>
  <w:style w:type="paragraph" w:styleId="berschrift2">
    <w:name w:val="heading 2"/>
    <w:basedOn w:val="Standard"/>
    <w:next w:val="Standard"/>
    <w:qFormat/>
    <w:rsid w:val="00881572"/>
    <w:pPr>
      <w:keepNext/>
      <w:outlineLvl w:val="1"/>
    </w:pPr>
    <w:rPr>
      <w:b/>
    </w:rPr>
  </w:style>
  <w:style w:type="paragraph" w:styleId="berschrift3">
    <w:name w:val="heading 3"/>
    <w:aliases w:val="Überschrift Seite"/>
    <w:basedOn w:val="Standard"/>
    <w:next w:val="Standard"/>
    <w:qFormat/>
    <w:rsid w:val="00881572"/>
    <w:pPr>
      <w:keepNext/>
      <w:spacing w:before="60" w:after="60"/>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aa">
    <w:name w:val="Gliederung aa"/>
    <w:basedOn w:val="Standard"/>
    <w:rsid w:val="00881572"/>
  </w:style>
  <w:style w:type="paragraph" w:styleId="Fuzeile">
    <w:name w:val="footer"/>
    <w:basedOn w:val="Standard"/>
    <w:rsid w:val="00881572"/>
    <w:pPr>
      <w:tabs>
        <w:tab w:val="center" w:pos="4536"/>
        <w:tab w:val="right" w:pos="9072"/>
      </w:tabs>
      <w:jc w:val="both"/>
    </w:pPr>
    <w:rPr>
      <w:sz w:val="23"/>
    </w:rPr>
  </w:style>
  <w:style w:type="paragraph" w:styleId="Sprechblasentext">
    <w:name w:val="Balloon Text"/>
    <w:basedOn w:val="Standard"/>
    <w:semiHidden/>
    <w:rsid w:val="00F8530F"/>
    <w:rPr>
      <w:rFonts w:ascii="Tahoma" w:hAnsi="Tahoma" w:cs="Tahoma"/>
      <w:sz w:val="16"/>
      <w:szCs w:val="16"/>
    </w:rPr>
  </w:style>
  <w:style w:type="table" w:styleId="Tabellenraster">
    <w:name w:val="Table Grid"/>
    <w:basedOn w:val="NormaleTabelle"/>
    <w:uiPriority w:val="39"/>
    <w:rsid w:val="00F614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CFA"/>
    <w:pPr>
      <w:ind w:left="720"/>
      <w:contextualSpacing/>
    </w:pPr>
  </w:style>
  <w:style w:type="character" w:styleId="Kommentarzeichen">
    <w:name w:val="annotation reference"/>
    <w:basedOn w:val="Absatz-Standardschriftart"/>
    <w:semiHidden/>
    <w:unhideWhenUsed/>
    <w:rsid w:val="00E75C3D"/>
    <w:rPr>
      <w:sz w:val="16"/>
      <w:szCs w:val="16"/>
    </w:rPr>
  </w:style>
  <w:style w:type="paragraph" w:styleId="Kommentartext">
    <w:name w:val="annotation text"/>
    <w:basedOn w:val="Standard"/>
    <w:link w:val="KommentartextZchn"/>
    <w:semiHidden/>
    <w:unhideWhenUsed/>
    <w:rsid w:val="00E75C3D"/>
  </w:style>
  <w:style w:type="character" w:customStyle="1" w:styleId="KommentartextZchn">
    <w:name w:val="Kommentartext Zchn"/>
    <w:basedOn w:val="Absatz-Standardschriftart"/>
    <w:link w:val="Kommentartext"/>
    <w:semiHidden/>
    <w:rsid w:val="00E75C3D"/>
    <w:rPr>
      <w:rFonts w:ascii="Arial" w:hAnsi="Arial"/>
    </w:rPr>
  </w:style>
  <w:style w:type="paragraph" w:styleId="Kommentarthema">
    <w:name w:val="annotation subject"/>
    <w:basedOn w:val="Kommentartext"/>
    <w:next w:val="Kommentartext"/>
    <w:link w:val="KommentarthemaZchn"/>
    <w:semiHidden/>
    <w:unhideWhenUsed/>
    <w:rsid w:val="00E75C3D"/>
    <w:rPr>
      <w:b/>
      <w:bCs/>
    </w:rPr>
  </w:style>
  <w:style w:type="character" w:customStyle="1" w:styleId="KommentarthemaZchn">
    <w:name w:val="Kommentarthema Zchn"/>
    <w:basedOn w:val="KommentartextZchn"/>
    <w:link w:val="Kommentarthema"/>
    <w:semiHidden/>
    <w:rsid w:val="00E75C3D"/>
    <w:rPr>
      <w:rFonts w:ascii="Arial" w:hAnsi="Arial"/>
      <w:b/>
      <w:bCs/>
    </w:rPr>
  </w:style>
  <w:style w:type="character" w:styleId="Hyperlink">
    <w:name w:val="Hyperlink"/>
    <w:basedOn w:val="Absatz-Standardschriftart"/>
    <w:uiPriority w:val="99"/>
    <w:unhideWhenUsed/>
    <w:rsid w:val="00A72888"/>
    <w:rPr>
      <w:color w:val="0000FF"/>
      <w:u w:val="single"/>
    </w:rPr>
  </w:style>
  <w:style w:type="paragraph" w:styleId="StandardWeb">
    <w:name w:val="Normal (Web)"/>
    <w:basedOn w:val="Standard"/>
    <w:uiPriority w:val="99"/>
    <w:unhideWhenUsed/>
    <w:rsid w:val="00A72888"/>
    <w:pPr>
      <w:spacing w:before="100" w:beforeAutospacing="1" w:after="100" w:afterAutospacing="1"/>
    </w:pPr>
    <w:rPr>
      <w:rFonts w:ascii="Calibri" w:eastAsiaTheme="minorHAnsi" w:hAnsi="Calibri" w:cs="Calibri"/>
      <w:sz w:val="22"/>
      <w:szCs w:val="22"/>
    </w:rPr>
  </w:style>
  <w:style w:type="character" w:styleId="NichtaufgelsteErwhnung">
    <w:name w:val="Unresolved Mention"/>
    <w:basedOn w:val="Absatz-Standardschriftart"/>
    <w:uiPriority w:val="99"/>
    <w:semiHidden/>
    <w:unhideWhenUsed/>
    <w:rsid w:val="00483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10738">
      <w:bodyDiv w:val="1"/>
      <w:marLeft w:val="0"/>
      <w:marRight w:val="0"/>
      <w:marTop w:val="0"/>
      <w:marBottom w:val="0"/>
      <w:divBdr>
        <w:top w:val="none" w:sz="0" w:space="0" w:color="auto"/>
        <w:left w:val="none" w:sz="0" w:space="0" w:color="auto"/>
        <w:bottom w:val="none" w:sz="0" w:space="0" w:color="auto"/>
        <w:right w:val="none" w:sz="0" w:space="0" w:color="auto"/>
      </w:divBdr>
    </w:div>
    <w:div w:id="201669328">
      <w:bodyDiv w:val="1"/>
      <w:marLeft w:val="0"/>
      <w:marRight w:val="0"/>
      <w:marTop w:val="0"/>
      <w:marBottom w:val="0"/>
      <w:divBdr>
        <w:top w:val="none" w:sz="0" w:space="0" w:color="auto"/>
        <w:left w:val="none" w:sz="0" w:space="0" w:color="auto"/>
        <w:bottom w:val="none" w:sz="0" w:space="0" w:color="auto"/>
        <w:right w:val="none" w:sz="0" w:space="0" w:color="auto"/>
      </w:divBdr>
    </w:div>
    <w:div w:id="762190312">
      <w:bodyDiv w:val="1"/>
      <w:marLeft w:val="0"/>
      <w:marRight w:val="0"/>
      <w:marTop w:val="0"/>
      <w:marBottom w:val="0"/>
      <w:divBdr>
        <w:top w:val="none" w:sz="0" w:space="0" w:color="auto"/>
        <w:left w:val="none" w:sz="0" w:space="0" w:color="auto"/>
        <w:bottom w:val="none" w:sz="0" w:space="0" w:color="auto"/>
        <w:right w:val="none" w:sz="0" w:space="0" w:color="auto"/>
      </w:divBdr>
    </w:div>
    <w:div w:id="823426329">
      <w:bodyDiv w:val="1"/>
      <w:marLeft w:val="0"/>
      <w:marRight w:val="0"/>
      <w:marTop w:val="0"/>
      <w:marBottom w:val="0"/>
      <w:divBdr>
        <w:top w:val="none" w:sz="0" w:space="0" w:color="auto"/>
        <w:left w:val="none" w:sz="0" w:space="0" w:color="auto"/>
        <w:bottom w:val="none" w:sz="0" w:space="0" w:color="auto"/>
        <w:right w:val="none" w:sz="0" w:space="0" w:color="auto"/>
      </w:divBdr>
    </w:div>
    <w:div w:id="172008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bvifs03\abtdata\08%20EDV\WORD%20Dokumentvorlagen%20aktuell\BVI%20direkt\Vorlage%20f&#252;r%20Beitrag%20zu%20BVI%20direk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für Beitrag zu BVI direkt.dotx</Template>
  <TotalTime>0</TotalTime>
  <Pages>1</Pages>
  <Words>322</Words>
  <Characters>2232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BVI-Newsletter</vt:lpstr>
    </vt:vector>
  </TitlesOfParts>
  <Company>BVI</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BVI-Newsletter</dc:title>
  <dc:creator>Frank Bock</dc:creator>
  <cp:lastModifiedBy>Ilona Heiden</cp:lastModifiedBy>
  <cp:revision>2</cp:revision>
  <cp:lastPrinted>2012-10-19T09:56:00Z</cp:lastPrinted>
  <dcterms:created xsi:type="dcterms:W3CDTF">2021-11-26T14:28:00Z</dcterms:created>
  <dcterms:modified xsi:type="dcterms:W3CDTF">2021-11-26T14:28:00Z</dcterms:modified>
</cp:coreProperties>
</file>